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D13" w:rsidRDefault="005E1D13" w:rsidP="005E1D13">
      <w:pPr>
        <w:jc w:val="center"/>
        <w:rPr>
          <w:b/>
          <w:sz w:val="32"/>
          <w:szCs w:val="32"/>
          <w:lang w:val="uk-UA"/>
        </w:rPr>
      </w:pPr>
      <w:r>
        <w:rPr>
          <w:noProof/>
          <w:color w:val="474747"/>
          <w:sz w:val="16"/>
          <w:szCs w:val="16"/>
          <w:lang w:val="uk-UA" w:eastAsia="uk-UA"/>
        </w:rPr>
        <w:drawing>
          <wp:anchor distT="114300" distB="114300" distL="114300" distR="114300" simplePos="0" relativeHeight="251659264" behindDoc="0" locked="0" layoutInCell="1" hidden="0" allowOverlap="1" wp14:anchorId="1AE10778" wp14:editId="45E84DC7">
            <wp:simplePos x="0" y="0"/>
            <wp:positionH relativeFrom="page">
              <wp:posOffset>17780</wp:posOffset>
            </wp:positionH>
            <wp:positionV relativeFrom="page">
              <wp:posOffset>22225</wp:posOffset>
            </wp:positionV>
            <wp:extent cx="7548563" cy="138106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7548563" cy="1381065"/>
                    </a:xfrm>
                    <a:prstGeom prst="rect">
                      <a:avLst/>
                    </a:prstGeom>
                    <a:ln/>
                  </pic:spPr>
                </pic:pic>
              </a:graphicData>
            </a:graphic>
          </wp:anchor>
        </w:drawing>
      </w:r>
    </w:p>
    <w:p w:rsidR="005E1D13" w:rsidRDefault="005E1D13" w:rsidP="005E1D13">
      <w:pPr>
        <w:jc w:val="center"/>
        <w:rPr>
          <w:b/>
          <w:sz w:val="32"/>
          <w:szCs w:val="32"/>
          <w:lang w:val="uk-UA"/>
        </w:rPr>
      </w:pPr>
    </w:p>
    <w:p w:rsidR="005E1D13" w:rsidRPr="00BE36B5" w:rsidRDefault="005E1D13" w:rsidP="005E1D13">
      <w:pPr>
        <w:pStyle w:val="a4"/>
        <w:spacing w:after="0"/>
        <w:ind w:firstLine="0"/>
        <w:jc w:val="center"/>
        <w:rPr>
          <w:b/>
          <w:sz w:val="32"/>
          <w:szCs w:val="32"/>
          <w:lang w:val="uk-UA"/>
        </w:rPr>
      </w:pPr>
      <w:r>
        <w:rPr>
          <w:rFonts w:cs="Times New Roman"/>
          <w:b/>
          <w:sz w:val="32"/>
          <w:szCs w:val="32"/>
          <w:lang w:val="uk-UA"/>
        </w:rPr>
        <w:t>М</w:t>
      </w:r>
      <w:r w:rsidRPr="006E0D20">
        <w:rPr>
          <w:rFonts w:cs="Times New Roman"/>
          <w:b/>
          <w:sz w:val="32"/>
          <w:szCs w:val="32"/>
          <w:lang w:val="uk-UA"/>
        </w:rPr>
        <w:t xml:space="preserve">ісцеве самоврядування </w:t>
      </w:r>
      <w:r w:rsidRPr="00BE36B5">
        <w:rPr>
          <w:b/>
          <w:sz w:val="32"/>
          <w:szCs w:val="32"/>
          <w:lang w:val="uk-UA"/>
        </w:rPr>
        <w:t>:</w:t>
      </w:r>
    </w:p>
    <w:p w:rsidR="005E1D13" w:rsidRPr="00BE36B5" w:rsidRDefault="005E1D13" w:rsidP="005E1D13">
      <w:pPr>
        <w:spacing w:before="240" w:after="120" w:line="240" w:lineRule="auto"/>
        <w:jc w:val="center"/>
        <w:rPr>
          <w:rFonts w:ascii="Times New Roman" w:hAnsi="Times New Roman"/>
          <w:b/>
          <w:i/>
          <w:sz w:val="28"/>
          <w:szCs w:val="28"/>
          <w:lang w:val="uk-UA"/>
        </w:rPr>
      </w:pPr>
      <w:r w:rsidRPr="00BE36B5">
        <w:rPr>
          <w:rFonts w:ascii="Times New Roman" w:hAnsi="Times New Roman"/>
          <w:b/>
          <w:i/>
          <w:sz w:val="28"/>
          <w:szCs w:val="28"/>
        </w:rPr>
        <w:t>анотований бібліографічний список</w:t>
      </w:r>
      <w:r>
        <w:rPr>
          <w:rFonts w:ascii="Times New Roman" w:hAnsi="Times New Roman"/>
          <w:b/>
          <w:i/>
          <w:sz w:val="28"/>
          <w:szCs w:val="28"/>
          <w:lang w:val="uk-UA"/>
        </w:rPr>
        <w:t xml:space="preserve"> </w:t>
      </w:r>
    </w:p>
    <w:p w:rsidR="005E1D13" w:rsidRDefault="005E1D13" w:rsidP="005E1D13">
      <w:pPr>
        <w:spacing w:after="0" w:line="240" w:lineRule="auto"/>
        <w:jc w:val="center"/>
        <w:rPr>
          <w:rFonts w:ascii="Times New Roman" w:hAnsi="Times New Roman"/>
          <w:b/>
          <w:i/>
          <w:sz w:val="28"/>
          <w:szCs w:val="28"/>
        </w:rPr>
      </w:pPr>
      <w:r w:rsidRPr="00BE36B5">
        <w:rPr>
          <w:rFonts w:ascii="Arial" w:hAnsi="Arial" w:cs="Arial"/>
          <w:noProof/>
          <w:color w:val="274E13"/>
          <w:sz w:val="20"/>
          <w:szCs w:val="20"/>
          <w:lang w:val="uk-UA" w:eastAsia="uk-UA"/>
        </w:rPr>
        <w:drawing>
          <wp:anchor distT="114300" distB="114300" distL="114300" distR="114300" simplePos="0" relativeHeight="251660288" behindDoc="1" locked="0" layoutInCell="1" allowOverlap="1" wp14:anchorId="7BFC9432" wp14:editId="23CE3841">
            <wp:simplePos x="0" y="0"/>
            <wp:positionH relativeFrom="page">
              <wp:align>left</wp:align>
            </wp:positionH>
            <wp:positionV relativeFrom="margin">
              <wp:posOffset>1824990</wp:posOffset>
            </wp:positionV>
            <wp:extent cx="701040" cy="600075"/>
            <wp:effectExtent l="0" t="0" r="381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1040" cy="600075"/>
                    </a:xfrm>
                    <a:prstGeom prst="rect">
                      <a:avLst/>
                    </a:prstGeom>
                    <a:noFill/>
                  </pic:spPr>
                </pic:pic>
              </a:graphicData>
            </a:graphic>
            <wp14:sizeRelH relativeFrom="page">
              <wp14:pctWidth>0</wp14:pctWidth>
            </wp14:sizeRelH>
            <wp14:sizeRelV relativeFrom="page">
              <wp14:pctHeight>0</wp14:pctHeight>
            </wp14:sizeRelV>
          </wp:anchor>
        </w:drawing>
      </w:r>
    </w:p>
    <w:p w:rsidR="002045ED" w:rsidRDefault="002045ED" w:rsidP="002045ED">
      <w:pPr>
        <w:spacing w:after="120" w:line="240" w:lineRule="auto"/>
        <w:ind w:right="-324"/>
        <w:rPr>
          <w:rFonts w:ascii="Arial" w:hAnsi="Arial" w:cs="Arial"/>
          <w:color w:val="274E13"/>
          <w:sz w:val="20"/>
          <w:szCs w:val="20"/>
          <w:lang w:val="uk-UA"/>
        </w:rPr>
      </w:pPr>
      <w:r w:rsidRPr="005E7A85">
        <w:rPr>
          <w:rFonts w:ascii="Arial" w:hAnsi="Arial" w:cs="Arial"/>
          <w:color w:val="274E13"/>
          <w:sz w:val="20"/>
          <w:szCs w:val="20"/>
        </w:rPr>
        <w:t>Вип.</w:t>
      </w:r>
      <w:r>
        <w:rPr>
          <w:rFonts w:ascii="Arial" w:hAnsi="Arial" w:cs="Arial"/>
          <w:color w:val="274E13"/>
          <w:sz w:val="20"/>
          <w:szCs w:val="20"/>
          <w:lang w:val="uk-UA"/>
        </w:rPr>
        <w:t xml:space="preserve"> 4</w:t>
      </w:r>
      <w:r>
        <w:rPr>
          <w:rFonts w:ascii="Arial" w:hAnsi="Arial" w:cs="Arial"/>
          <w:color w:val="274E13"/>
          <w:sz w:val="20"/>
          <w:szCs w:val="20"/>
        </w:rPr>
        <w:t xml:space="preserve"> </w:t>
      </w:r>
      <w:r w:rsidRPr="005E7A85">
        <w:rPr>
          <w:rFonts w:ascii="Arial" w:hAnsi="Arial" w:cs="Arial"/>
          <w:color w:val="274E13"/>
          <w:sz w:val="20"/>
          <w:szCs w:val="20"/>
        </w:rPr>
        <w:t>/</w:t>
      </w:r>
      <w:r>
        <w:rPr>
          <w:rFonts w:ascii="Arial" w:hAnsi="Arial" w:cs="Arial"/>
          <w:color w:val="274E13"/>
          <w:sz w:val="20"/>
          <w:szCs w:val="20"/>
        </w:rPr>
        <w:t xml:space="preserve"> </w:t>
      </w:r>
      <w:r w:rsidRPr="005E7A85">
        <w:rPr>
          <w:rFonts w:ascii="Arial" w:hAnsi="Arial" w:cs="Arial"/>
          <w:color w:val="274E13"/>
          <w:sz w:val="20"/>
          <w:szCs w:val="20"/>
        </w:rPr>
        <w:t>2026</w:t>
      </w:r>
    </w:p>
    <w:p w:rsidR="002045ED" w:rsidRPr="009043C6" w:rsidRDefault="002045ED" w:rsidP="002045ED">
      <w:pPr>
        <w:spacing w:after="120" w:line="240" w:lineRule="auto"/>
        <w:ind w:right="-324"/>
        <w:rPr>
          <w:rFonts w:ascii="Arial" w:hAnsi="Arial" w:cs="Arial"/>
          <w:color w:val="274E13"/>
          <w:sz w:val="20"/>
          <w:szCs w:val="20"/>
          <w:lang w:val="uk-UA"/>
        </w:rPr>
      </w:pPr>
      <w:r>
        <w:rPr>
          <w:rFonts w:ascii="Arial" w:hAnsi="Arial" w:cs="Arial"/>
          <w:color w:val="274E13"/>
          <w:sz w:val="20"/>
          <w:szCs w:val="20"/>
          <w:lang w:val="uk-UA"/>
        </w:rPr>
        <w:t xml:space="preserve">травень </w:t>
      </w:r>
    </w:p>
    <w:p w:rsidR="002045ED" w:rsidRPr="00DC4F8B" w:rsidRDefault="002045ED" w:rsidP="002045ED">
      <w:pPr>
        <w:rPr>
          <w:rStyle w:val="a3"/>
          <w:rFonts w:ascii="Arial" w:eastAsiaTheme="majorEastAsia" w:hAnsi="Arial" w:cs="Arial"/>
          <w:color w:val="274E13"/>
          <w:sz w:val="20"/>
          <w:szCs w:val="20"/>
          <w:lang w:val="uk-UA"/>
        </w:rPr>
      </w:pPr>
      <w:r w:rsidRPr="00496A28">
        <w:rPr>
          <w:rFonts w:ascii="Arial" w:hAnsi="Arial" w:cs="Arial"/>
          <w:b/>
          <w:color w:val="274E13"/>
          <w:sz w:val="20"/>
          <w:szCs w:val="20"/>
          <w:lang w:val="en-US"/>
        </w:rPr>
        <w:t>URL</w:t>
      </w:r>
      <w:r w:rsidRPr="003A3915">
        <w:rPr>
          <w:rFonts w:ascii="Arial" w:hAnsi="Arial" w:cs="Arial"/>
          <w:color w:val="274E13"/>
          <w:sz w:val="20"/>
          <w:szCs w:val="20"/>
        </w:rPr>
        <w:t>:</w:t>
      </w:r>
      <w:r>
        <w:rPr>
          <w:rFonts w:ascii="Arial" w:hAnsi="Arial" w:cs="Arial"/>
          <w:color w:val="274E13"/>
          <w:sz w:val="20"/>
          <w:szCs w:val="20"/>
        </w:rPr>
        <w:t xml:space="preserve"> </w:t>
      </w:r>
      <w:hyperlink r:id="rId7" w:history="1">
        <w:r w:rsidRPr="00021BAE">
          <w:rPr>
            <w:rStyle w:val="a3"/>
            <w:rFonts w:ascii="Arial" w:eastAsiaTheme="majorEastAsia" w:hAnsi="Arial" w:cs="Arial"/>
            <w:color w:val="274E13"/>
            <w:sz w:val="20"/>
            <w:szCs w:val="20"/>
            <w:lang w:val="en-US"/>
          </w:rPr>
          <w:t>http</w:t>
        </w:r>
        <w:r w:rsidRPr="003A3915">
          <w:rPr>
            <w:rStyle w:val="a3"/>
            <w:rFonts w:ascii="Arial" w:eastAsiaTheme="majorEastAsia" w:hAnsi="Arial" w:cs="Arial"/>
            <w:color w:val="274E13"/>
            <w:sz w:val="20"/>
            <w:szCs w:val="20"/>
          </w:rPr>
          <w:t>://</w:t>
        </w:r>
        <w:r w:rsidRPr="00021BAE">
          <w:rPr>
            <w:rStyle w:val="a3"/>
            <w:rFonts w:ascii="Arial" w:eastAsiaTheme="majorEastAsia" w:hAnsi="Arial" w:cs="Arial"/>
            <w:color w:val="274E13"/>
            <w:sz w:val="20"/>
            <w:szCs w:val="20"/>
            <w:lang w:val="en-US"/>
          </w:rPr>
          <w:t>nplu</w:t>
        </w:r>
        <w:r w:rsidRPr="003A3915">
          <w:rPr>
            <w:rStyle w:val="a3"/>
            <w:rFonts w:ascii="Arial" w:eastAsiaTheme="majorEastAsia" w:hAnsi="Arial" w:cs="Arial"/>
            <w:color w:val="274E13"/>
            <w:sz w:val="20"/>
            <w:szCs w:val="20"/>
          </w:rPr>
          <w:t>.</w:t>
        </w:r>
        <w:r w:rsidRPr="00021BAE">
          <w:rPr>
            <w:rStyle w:val="a3"/>
            <w:rFonts w:ascii="Arial" w:eastAsiaTheme="majorEastAsia" w:hAnsi="Arial" w:cs="Arial"/>
            <w:color w:val="274E13"/>
            <w:sz w:val="20"/>
            <w:szCs w:val="20"/>
            <w:lang w:val="en-US"/>
          </w:rPr>
          <w:t>org</w:t>
        </w:r>
        <w:r w:rsidRPr="003A3915">
          <w:rPr>
            <w:rStyle w:val="a3"/>
            <w:rFonts w:ascii="Arial" w:eastAsiaTheme="majorEastAsia" w:hAnsi="Arial" w:cs="Arial"/>
            <w:color w:val="274E13"/>
            <w:sz w:val="20"/>
            <w:szCs w:val="20"/>
          </w:rPr>
          <w:t>/</w:t>
        </w:r>
        <w:r w:rsidRPr="00021BAE">
          <w:rPr>
            <w:rStyle w:val="a3"/>
            <w:rFonts w:ascii="Arial" w:eastAsiaTheme="majorEastAsia" w:hAnsi="Arial" w:cs="Arial"/>
            <w:color w:val="274E13"/>
            <w:sz w:val="20"/>
            <w:szCs w:val="20"/>
            <w:lang w:val="en-US"/>
          </w:rPr>
          <w:t>article</w:t>
        </w:r>
        <w:r w:rsidRPr="003A3915">
          <w:rPr>
            <w:rStyle w:val="a3"/>
            <w:rFonts w:ascii="Arial" w:eastAsiaTheme="majorEastAsia" w:hAnsi="Arial" w:cs="Arial"/>
            <w:color w:val="274E13"/>
            <w:sz w:val="20"/>
            <w:szCs w:val="20"/>
          </w:rPr>
          <w:t>.</w:t>
        </w:r>
        <w:r w:rsidRPr="00021BAE">
          <w:rPr>
            <w:rStyle w:val="a3"/>
            <w:rFonts w:ascii="Arial" w:eastAsiaTheme="majorEastAsia" w:hAnsi="Arial" w:cs="Arial"/>
            <w:color w:val="274E13"/>
            <w:sz w:val="20"/>
            <w:szCs w:val="20"/>
            <w:lang w:val="en-US"/>
          </w:rPr>
          <w:t>php</w:t>
        </w:r>
        <w:r w:rsidRPr="003A3915">
          <w:rPr>
            <w:rStyle w:val="a3"/>
            <w:rFonts w:ascii="Arial" w:eastAsiaTheme="majorEastAsia" w:hAnsi="Arial" w:cs="Arial"/>
            <w:color w:val="274E13"/>
            <w:sz w:val="20"/>
            <w:szCs w:val="20"/>
          </w:rPr>
          <w:t>?</w:t>
        </w:r>
        <w:r w:rsidRPr="00021BAE">
          <w:rPr>
            <w:rStyle w:val="a3"/>
            <w:rFonts w:ascii="Arial" w:eastAsiaTheme="majorEastAsia" w:hAnsi="Arial" w:cs="Arial"/>
            <w:color w:val="274E13"/>
            <w:sz w:val="20"/>
            <w:szCs w:val="20"/>
            <w:lang w:val="en-US"/>
          </w:rPr>
          <w:t>id</w:t>
        </w:r>
        <w:r w:rsidRPr="003A3915">
          <w:rPr>
            <w:rStyle w:val="a3"/>
            <w:rFonts w:ascii="Arial" w:eastAsiaTheme="majorEastAsia" w:hAnsi="Arial" w:cs="Arial"/>
            <w:color w:val="274E13"/>
            <w:sz w:val="20"/>
            <w:szCs w:val="20"/>
          </w:rPr>
          <w:t>=423&amp;</w:t>
        </w:r>
        <w:r w:rsidRPr="00021BAE">
          <w:rPr>
            <w:rStyle w:val="a3"/>
            <w:rFonts w:ascii="Arial" w:eastAsiaTheme="majorEastAsia" w:hAnsi="Arial" w:cs="Arial"/>
            <w:color w:val="274E13"/>
            <w:sz w:val="20"/>
            <w:szCs w:val="20"/>
            <w:lang w:val="en-US"/>
          </w:rPr>
          <w:t>subject</w:t>
        </w:r>
        <w:r w:rsidRPr="003A3915">
          <w:rPr>
            <w:rStyle w:val="a3"/>
            <w:rFonts w:ascii="Arial" w:eastAsiaTheme="majorEastAsia" w:hAnsi="Arial" w:cs="Arial"/>
            <w:color w:val="274E13"/>
            <w:sz w:val="20"/>
            <w:szCs w:val="20"/>
          </w:rPr>
          <w:t>=3</w:t>
        </w:r>
      </w:hyperlink>
    </w:p>
    <w:p w:rsidR="005B23BA" w:rsidRDefault="00274A87"/>
    <w:p w:rsidR="00274A87" w:rsidRPr="007217FD" w:rsidRDefault="00274A87" w:rsidP="00274A87">
      <w:pPr>
        <w:pStyle w:val="a5"/>
        <w:numPr>
          <w:ilvl w:val="0"/>
          <w:numId w:val="5"/>
        </w:numPr>
        <w:spacing w:before="120" w:after="0" w:line="360" w:lineRule="auto"/>
        <w:ind w:left="0" w:firstLine="567"/>
        <w:jc w:val="both"/>
        <w:rPr>
          <w:rFonts w:ascii="Times New Roman" w:hAnsi="Times New Roman"/>
          <w:sz w:val="28"/>
          <w:szCs w:val="28"/>
          <w:lang w:val="uk-UA"/>
        </w:rPr>
      </w:pPr>
      <w:r w:rsidRPr="007217FD">
        <w:rPr>
          <w:rFonts w:ascii="Times New Roman" w:hAnsi="Times New Roman"/>
          <w:b/>
          <w:color w:val="000000"/>
          <w:sz w:val="28"/>
          <w:szCs w:val="28"/>
          <w:lang w:val="uk-UA"/>
        </w:rPr>
        <w:t>Беляневич О. А. Судовий захист інтересів територіальних громад від незаконної забудови зелених зон та інших природних територій</w:t>
      </w:r>
      <w:r w:rsidRPr="007217FD">
        <w:rPr>
          <w:rFonts w:ascii="Times New Roman" w:hAnsi="Times New Roman"/>
          <w:color w:val="000000"/>
          <w:sz w:val="28"/>
          <w:szCs w:val="28"/>
          <w:lang w:val="uk-UA"/>
        </w:rPr>
        <w:t xml:space="preserve"> [Електронний ресурс] / О. А. Беляневич, О. Й. Качмар </w:t>
      </w:r>
      <w:r w:rsidRPr="007217FD">
        <w:rPr>
          <w:rFonts w:ascii="Times New Roman" w:hAnsi="Times New Roman"/>
          <w:sz w:val="28"/>
          <w:szCs w:val="28"/>
          <w:lang w:val="uk-UA"/>
        </w:rPr>
        <w:t>// Юрид. наук. електрон. журн. – 2026. – № 3. – С.</w:t>
      </w:r>
      <w:r w:rsidRPr="007217FD">
        <w:rPr>
          <w:rFonts w:ascii="Times New Roman" w:hAnsi="Times New Roman"/>
          <w:b/>
          <w:sz w:val="28"/>
          <w:szCs w:val="28"/>
          <w:lang w:val="uk-UA"/>
        </w:rPr>
        <w:t xml:space="preserve"> </w:t>
      </w:r>
      <w:r w:rsidRPr="007217FD">
        <w:rPr>
          <w:rFonts w:ascii="Times New Roman" w:hAnsi="Times New Roman"/>
          <w:sz w:val="28"/>
          <w:szCs w:val="28"/>
          <w:lang w:val="uk-UA"/>
        </w:rPr>
        <w:t>134-140.</w:t>
      </w:r>
      <w:r w:rsidRPr="007217FD">
        <w:rPr>
          <w:rFonts w:ascii="Times New Roman" w:hAnsi="Times New Roman"/>
          <w:sz w:val="28"/>
          <w:szCs w:val="28"/>
        </w:rPr>
        <w:t xml:space="preserve"> </w:t>
      </w:r>
      <w:r w:rsidRPr="007217FD">
        <w:rPr>
          <w:rFonts w:ascii="Times New Roman" w:hAnsi="Times New Roman"/>
          <w:i/>
          <w:sz w:val="28"/>
          <w:szCs w:val="28"/>
          <w:lang w:val="uk-UA"/>
        </w:rPr>
        <w:t>П</w:t>
      </w:r>
      <w:r w:rsidRPr="007217FD">
        <w:rPr>
          <w:rFonts w:ascii="Times New Roman" w:hAnsi="Times New Roman"/>
          <w:i/>
          <w:sz w:val="28"/>
          <w:szCs w:val="28"/>
        </w:rPr>
        <w:t>роаналізовано судову практику у спорах щодо незаконної забудови зелених зон та інших природних територій крізь призму формування публічного екологічного інтересу територіальної громади як об’єкта судового захисту.</w:t>
      </w:r>
      <w:r w:rsidRPr="007217FD">
        <w:rPr>
          <w:rFonts w:ascii="Times New Roman" w:hAnsi="Times New Roman"/>
          <w:i/>
          <w:sz w:val="28"/>
          <w:szCs w:val="28"/>
          <w:lang w:val="uk-UA"/>
        </w:rPr>
        <w:t xml:space="preserve"> </w:t>
      </w:r>
      <w:r w:rsidRPr="007217FD">
        <w:rPr>
          <w:rFonts w:ascii="Times New Roman" w:hAnsi="Times New Roman"/>
          <w:i/>
          <w:sz w:val="28"/>
          <w:szCs w:val="28"/>
        </w:rPr>
        <w:t xml:space="preserve">Визначено доктринальні підходи до оцінки функціонального призначення територій, ролі детальних планів, а також меж дискреції органів місцевого самоврядування </w:t>
      </w:r>
      <w:r w:rsidRPr="007217FD">
        <w:rPr>
          <w:rFonts w:ascii="Times New Roman" w:hAnsi="Times New Roman"/>
          <w:i/>
          <w:sz w:val="28"/>
          <w:szCs w:val="28"/>
          <w:lang w:val="uk-UA"/>
        </w:rPr>
        <w:t xml:space="preserve">(ОМС) </w:t>
      </w:r>
      <w:r w:rsidRPr="007217FD">
        <w:rPr>
          <w:rFonts w:ascii="Times New Roman" w:hAnsi="Times New Roman"/>
          <w:i/>
          <w:sz w:val="28"/>
          <w:szCs w:val="28"/>
        </w:rPr>
        <w:t>щодо зміни цільового призначення земель. Наголошено на значенні містобудівної документації, стратегічної екологічної оцінки та оцінки впливу на довкілля як інструментів екологічного контролю допустимості забудови.</w:t>
      </w:r>
      <w:r w:rsidRPr="007217FD">
        <w:rPr>
          <w:rFonts w:ascii="Times New Roman" w:hAnsi="Times New Roman"/>
          <w:i/>
          <w:sz w:val="28"/>
          <w:szCs w:val="28"/>
          <w:lang w:val="uk-UA"/>
        </w:rPr>
        <w:t xml:space="preserve"> Показано тенденцію розгляду зелених зон і природно-заповідних територій як екосистемних просторів, що забезпечують екологічні та соціальні функції громад. </w:t>
      </w:r>
      <w:r w:rsidRPr="007217FD">
        <w:rPr>
          <w:rFonts w:ascii="Times New Roman" w:hAnsi="Times New Roman"/>
          <w:i/>
          <w:sz w:val="28"/>
          <w:szCs w:val="28"/>
        </w:rPr>
        <w:t>Обґрунтовано превентивний характер судового захисту, який має застосовуватися на стадії планування забудови</w:t>
      </w:r>
      <w:r w:rsidRPr="007217FD">
        <w:rPr>
          <w:rFonts w:ascii="Times New Roman" w:hAnsi="Times New Roman"/>
          <w:sz w:val="28"/>
          <w:szCs w:val="28"/>
        </w:rPr>
        <w:t>.</w:t>
      </w:r>
      <w:r w:rsidRPr="007217FD">
        <w:rPr>
          <w:rFonts w:ascii="Times New Roman" w:hAnsi="Times New Roman"/>
          <w:sz w:val="28"/>
          <w:szCs w:val="28"/>
          <w:lang w:val="uk-UA"/>
        </w:rPr>
        <w:t xml:space="preserve"> Текст: </w:t>
      </w:r>
      <w:hyperlink r:id="rId8" w:history="1">
        <w:r w:rsidRPr="007217FD">
          <w:rPr>
            <w:rStyle w:val="a3"/>
            <w:rFonts w:ascii="Times New Roman" w:hAnsi="Times New Roman"/>
            <w:sz w:val="28"/>
            <w:szCs w:val="28"/>
            <w:lang w:val="uk-UA"/>
          </w:rPr>
          <w:t>https://www.lsej.org.ua/3_2026/28.pdf</w:t>
        </w:r>
      </w:hyperlink>
    </w:p>
    <w:p w:rsidR="00274A87" w:rsidRPr="00E96F44" w:rsidRDefault="00274A87" w:rsidP="00274A87">
      <w:pPr>
        <w:pStyle w:val="a5"/>
        <w:numPr>
          <w:ilvl w:val="0"/>
          <w:numId w:val="5"/>
        </w:numPr>
        <w:spacing w:before="120" w:after="0" w:line="360" w:lineRule="auto"/>
        <w:ind w:left="0" w:firstLine="567"/>
        <w:jc w:val="both"/>
        <w:rPr>
          <w:rFonts w:ascii="Times New Roman" w:hAnsi="Times New Roman"/>
          <w:sz w:val="28"/>
          <w:szCs w:val="28"/>
          <w:lang w:val="uk-UA"/>
        </w:rPr>
      </w:pPr>
      <w:r w:rsidRPr="00E96F44">
        <w:rPr>
          <w:rFonts w:ascii="Times New Roman" w:hAnsi="Times New Roman"/>
          <w:b/>
          <w:bCs/>
          <w:sz w:val="28"/>
          <w:szCs w:val="28"/>
          <w:lang w:val="uk-UA"/>
        </w:rPr>
        <w:t>Васьковська В. Вдарить не лише по гаманцях українців: що приховує підвищення тарифів на проїзд у Києві</w:t>
      </w:r>
      <w:r w:rsidRPr="00E96F44">
        <w:rPr>
          <w:rFonts w:ascii="Times New Roman" w:hAnsi="Times New Roman"/>
          <w:sz w:val="28"/>
          <w:szCs w:val="28"/>
          <w:lang w:val="uk-UA"/>
        </w:rPr>
        <w:t xml:space="preserve"> [Електронний ресурс] / Вікторія Васьковська // </w:t>
      </w:r>
      <w:r w:rsidRPr="00E96F44">
        <w:rPr>
          <w:rFonts w:ascii="Times New Roman" w:hAnsi="Times New Roman"/>
          <w:sz w:val="28"/>
          <w:szCs w:val="28"/>
        </w:rPr>
        <w:t>Focus</w:t>
      </w:r>
      <w:r w:rsidRPr="00E96F44">
        <w:rPr>
          <w:rFonts w:ascii="Times New Roman" w:hAnsi="Times New Roman"/>
          <w:sz w:val="28"/>
          <w:szCs w:val="28"/>
          <w:lang w:val="uk-UA"/>
        </w:rPr>
        <w:t>.</w:t>
      </w:r>
      <w:r w:rsidRPr="00E96F44">
        <w:rPr>
          <w:rFonts w:ascii="Times New Roman" w:hAnsi="Times New Roman"/>
          <w:sz w:val="28"/>
          <w:szCs w:val="28"/>
        </w:rPr>
        <w:t>ua</w:t>
      </w:r>
      <w:r w:rsidRPr="00E96F44">
        <w:rPr>
          <w:rFonts w:ascii="Times New Roman" w:hAnsi="Times New Roman"/>
          <w:sz w:val="28"/>
          <w:szCs w:val="28"/>
          <w:lang w:val="uk-UA"/>
        </w:rPr>
        <w:t xml:space="preserve"> : [вебсайт]. </w:t>
      </w:r>
      <w:r>
        <w:rPr>
          <w:rFonts w:ascii="Times New Roman" w:hAnsi="Times New Roman"/>
          <w:sz w:val="28"/>
          <w:szCs w:val="28"/>
          <w:lang w:val="uk-UA"/>
        </w:rPr>
        <w:t>–</w:t>
      </w:r>
      <w:r w:rsidRPr="00E96F44">
        <w:rPr>
          <w:rFonts w:ascii="Times New Roman" w:hAnsi="Times New Roman"/>
          <w:sz w:val="28"/>
          <w:szCs w:val="28"/>
          <w:lang w:val="uk-UA"/>
        </w:rPr>
        <w:t xml:space="preserve"> 2026. </w:t>
      </w:r>
      <w:r>
        <w:rPr>
          <w:rFonts w:ascii="Times New Roman" w:hAnsi="Times New Roman"/>
          <w:sz w:val="28"/>
          <w:szCs w:val="28"/>
          <w:lang w:val="uk-UA"/>
        </w:rPr>
        <w:t>–</w:t>
      </w:r>
      <w:r w:rsidRPr="00E96F44">
        <w:rPr>
          <w:rFonts w:ascii="Times New Roman" w:hAnsi="Times New Roman"/>
          <w:sz w:val="28"/>
          <w:szCs w:val="28"/>
          <w:lang w:val="uk-UA"/>
        </w:rPr>
        <w:t xml:space="preserve"> 19 трав. — Електрон. дані. </w:t>
      </w:r>
      <w:r w:rsidRPr="00E96F44">
        <w:rPr>
          <w:rFonts w:ascii="Times New Roman" w:hAnsi="Times New Roman"/>
          <w:i/>
          <w:iCs/>
          <w:sz w:val="28"/>
          <w:szCs w:val="28"/>
        </w:rPr>
        <w:t xml:space="preserve">Зазначено, що у Києві готуються суттєво змінити тарифи на проїзд у комунальному громадському транспорті. Йдеться про метро, автобуси, трамваї, тролейбуси та фунікулер. Разовий проїзд у столиці пропонують встановити на рівні 30 грн. Вказано, що це викликало хвилю обурень, адже нова вартість майже вчетверо перевищує нинішній тариф у 8 грн. У Департаменті економіки та інвестицій Київської міської державної адміністрації (КМДА) повідомили, що нинішня вартість проїзду вже не відповідає реальним витратам на роботу транспорту, адже перевізникам доводиться більше платити за електроенергію, пальне, зарплати, ремонти та утримання інфраструктури, тоді як пасажирів стало менше. Розглянуто, чи може петиція проти підвищення вартості проїзду змінити ситуацію. </w:t>
      </w:r>
      <w:r w:rsidRPr="00E96F44">
        <w:rPr>
          <w:rFonts w:ascii="Times New Roman" w:hAnsi="Times New Roman"/>
          <w:sz w:val="28"/>
          <w:szCs w:val="28"/>
        </w:rPr>
        <w:t xml:space="preserve">Текст: </w:t>
      </w:r>
      <w:hyperlink r:id="rId9" w:tgtFrame="_blank" w:history="1">
        <w:r w:rsidRPr="00E96F44">
          <w:rPr>
            <w:rStyle w:val="a3"/>
            <w:rFonts w:ascii="Times New Roman" w:hAnsi="Times New Roman"/>
            <w:sz w:val="28"/>
            <w:szCs w:val="28"/>
          </w:rPr>
          <w:t>https://focus.ua/uk/economics/754789-pidvishchennya-tarifiv-na-projizd-u-kiyevi-yaki-riziki-hovayutsya-za-podorozhchannyam-projizdu</w:t>
        </w:r>
      </w:hyperlink>
    </w:p>
    <w:p w:rsidR="00274A87" w:rsidRPr="00E96F44" w:rsidRDefault="00274A87" w:rsidP="00274A87">
      <w:pPr>
        <w:pStyle w:val="a5"/>
        <w:numPr>
          <w:ilvl w:val="0"/>
          <w:numId w:val="5"/>
        </w:numPr>
        <w:spacing w:before="120" w:after="0" w:line="360" w:lineRule="auto"/>
        <w:ind w:left="0" w:firstLine="567"/>
        <w:jc w:val="both"/>
        <w:rPr>
          <w:rFonts w:ascii="Times New Roman" w:hAnsi="Times New Roman"/>
          <w:sz w:val="28"/>
          <w:szCs w:val="28"/>
          <w:lang w:val="uk-UA"/>
        </w:rPr>
      </w:pPr>
      <w:r w:rsidRPr="00E96F44">
        <w:rPr>
          <w:rFonts w:ascii="Times New Roman" w:hAnsi="Times New Roman"/>
          <w:b/>
          <w:bCs/>
          <w:sz w:val="28"/>
          <w:szCs w:val="28"/>
          <w:lang w:val="uk-UA"/>
        </w:rPr>
        <w:t>Васьковська В. Допомога військовим при звільненні: кому платять 50 %, а хто може залишитися без виплати</w:t>
      </w:r>
      <w:r w:rsidRPr="00E96F44">
        <w:rPr>
          <w:rFonts w:ascii="Times New Roman" w:hAnsi="Times New Roman"/>
          <w:sz w:val="28"/>
          <w:szCs w:val="28"/>
          <w:lang w:val="uk-UA"/>
        </w:rPr>
        <w:t xml:space="preserve"> [Електронний ресурс] / Вікторія Васьковська // </w:t>
      </w:r>
      <w:r w:rsidRPr="00E96F44">
        <w:rPr>
          <w:rFonts w:ascii="Times New Roman" w:hAnsi="Times New Roman"/>
          <w:sz w:val="28"/>
          <w:szCs w:val="28"/>
        </w:rPr>
        <w:t>Focus</w:t>
      </w:r>
      <w:r w:rsidRPr="00E96F44">
        <w:rPr>
          <w:rFonts w:ascii="Times New Roman" w:hAnsi="Times New Roman"/>
          <w:sz w:val="28"/>
          <w:szCs w:val="28"/>
          <w:lang w:val="uk-UA"/>
        </w:rPr>
        <w:t>.</w:t>
      </w:r>
      <w:r w:rsidRPr="00E96F44">
        <w:rPr>
          <w:rFonts w:ascii="Times New Roman" w:hAnsi="Times New Roman"/>
          <w:sz w:val="28"/>
          <w:szCs w:val="28"/>
        </w:rPr>
        <w:t>ua</w:t>
      </w:r>
      <w:r w:rsidRPr="00E96F44">
        <w:rPr>
          <w:rFonts w:ascii="Times New Roman" w:hAnsi="Times New Roman"/>
          <w:sz w:val="28"/>
          <w:szCs w:val="28"/>
          <w:lang w:val="uk-UA"/>
        </w:rPr>
        <w:t xml:space="preserve"> : [вебсайт]. </w:t>
      </w:r>
      <w:r>
        <w:rPr>
          <w:rFonts w:ascii="Times New Roman" w:hAnsi="Times New Roman"/>
          <w:sz w:val="28"/>
          <w:szCs w:val="28"/>
          <w:lang w:val="uk-UA"/>
        </w:rPr>
        <w:t>–</w:t>
      </w:r>
      <w:r w:rsidRPr="00E96F44">
        <w:rPr>
          <w:rFonts w:ascii="Times New Roman" w:hAnsi="Times New Roman"/>
          <w:sz w:val="28"/>
          <w:szCs w:val="28"/>
          <w:lang w:val="uk-UA"/>
        </w:rPr>
        <w:t xml:space="preserve"> 2026. </w:t>
      </w:r>
      <w:r>
        <w:rPr>
          <w:rFonts w:ascii="Times New Roman" w:hAnsi="Times New Roman"/>
          <w:sz w:val="28"/>
          <w:szCs w:val="28"/>
          <w:lang w:val="uk-UA"/>
        </w:rPr>
        <w:t>–</w:t>
      </w:r>
      <w:r w:rsidRPr="00E96F44">
        <w:rPr>
          <w:rFonts w:ascii="Times New Roman" w:hAnsi="Times New Roman"/>
          <w:sz w:val="28"/>
          <w:szCs w:val="28"/>
          <w:lang w:val="uk-UA"/>
        </w:rPr>
        <w:t xml:space="preserve"> 13 трав. — Електрон. дані. </w:t>
      </w:r>
      <w:r w:rsidRPr="00E96F44">
        <w:rPr>
          <w:rFonts w:ascii="Times New Roman" w:hAnsi="Times New Roman"/>
          <w:i/>
          <w:iCs/>
          <w:sz w:val="28"/>
          <w:szCs w:val="28"/>
          <w:lang w:val="uk-UA"/>
        </w:rPr>
        <w:t>Йдеться про те, що військові після звільнення зі служби можуть отримати одноразову грошову допомогу, однак її розмір залежить від категорії військовослужбовця, підстави звільнення та вислуги: для одних виплата становить 50 % місячного грошового забезпечення за кожен повний рік служби, для інших — 25 %, а для мобілізованих взагалі діє окремий механізм розрахунку. Розглянуто, хто може отримати виплати, а кому їх скасують. Зазначено, що, якщо на момент звільнення військовослужбовець обіймав посаду в державному органі, органі місцевого самоврядування (ОМС), на підприємстві або у закладі вищої освіти (ЗВО), але залишався на військовій службі, допомогу виплачують за кошт того органу чи установи, де він працював. Тобто в такому випадку гроші надходять не з бюджету Міністерства оборони України (МО України).</w:t>
      </w:r>
      <w:r w:rsidRPr="00E96F44">
        <w:rPr>
          <w:rFonts w:ascii="Times New Roman" w:hAnsi="Times New Roman"/>
          <w:sz w:val="28"/>
          <w:szCs w:val="28"/>
          <w:lang w:val="uk-UA"/>
        </w:rPr>
        <w:t xml:space="preserve"> </w:t>
      </w:r>
      <w:r w:rsidRPr="00E96F44">
        <w:rPr>
          <w:rFonts w:ascii="Times New Roman" w:hAnsi="Times New Roman"/>
          <w:sz w:val="28"/>
          <w:szCs w:val="28"/>
        </w:rPr>
        <w:t xml:space="preserve">Текст: </w:t>
      </w:r>
      <w:hyperlink r:id="rId10" w:tgtFrame="_blank" w:history="1">
        <w:r w:rsidRPr="00E96F44">
          <w:rPr>
            <w:rStyle w:val="a3"/>
            <w:rFonts w:ascii="Times New Roman" w:hAnsi="Times New Roman"/>
            <w:sz w:val="28"/>
            <w:szCs w:val="28"/>
          </w:rPr>
          <w:t>https://focus.ua/uk/economics/754064-viplati-viyskovim-hto-mozhe-otrimati-groshovu-dopomogu-pri-zvilnenni</w:t>
        </w:r>
      </w:hyperlink>
    </w:p>
    <w:p w:rsidR="00274A87" w:rsidRPr="007217FD" w:rsidRDefault="00274A87" w:rsidP="00274A87">
      <w:pPr>
        <w:pStyle w:val="a5"/>
        <w:numPr>
          <w:ilvl w:val="0"/>
          <w:numId w:val="5"/>
        </w:numPr>
        <w:spacing w:before="120" w:after="0" w:line="360" w:lineRule="auto"/>
        <w:ind w:left="0" w:firstLine="567"/>
        <w:jc w:val="both"/>
        <w:rPr>
          <w:rFonts w:ascii="Times New Roman" w:hAnsi="Times New Roman"/>
          <w:sz w:val="28"/>
          <w:szCs w:val="28"/>
          <w:lang w:val="uk-UA"/>
        </w:rPr>
      </w:pPr>
      <w:r w:rsidRPr="007217FD">
        <w:rPr>
          <w:rFonts w:ascii="Times New Roman" w:hAnsi="Times New Roman"/>
          <w:b/>
          <w:bCs/>
          <w:sz w:val="28"/>
          <w:szCs w:val="28"/>
        </w:rPr>
        <w:t xml:space="preserve">Верхвона Рада відновлює конкурси на держслужбі: деталі </w:t>
      </w:r>
      <w:r w:rsidRPr="007217FD">
        <w:rPr>
          <w:rFonts w:ascii="Times New Roman" w:hAnsi="Times New Roman"/>
          <w:sz w:val="28"/>
          <w:szCs w:val="28"/>
        </w:rPr>
        <w:t>[Електронний ресурс] // Юрид. газ. – 202</w:t>
      </w:r>
      <w:r w:rsidRPr="007217FD">
        <w:rPr>
          <w:rFonts w:ascii="Times New Roman" w:hAnsi="Times New Roman"/>
          <w:sz w:val="28"/>
          <w:szCs w:val="28"/>
          <w:lang w:val="uk-UA"/>
        </w:rPr>
        <w:t>6</w:t>
      </w:r>
      <w:r w:rsidRPr="007217FD">
        <w:rPr>
          <w:rFonts w:ascii="Times New Roman" w:hAnsi="Times New Roman"/>
          <w:sz w:val="28"/>
          <w:szCs w:val="28"/>
        </w:rPr>
        <w:t xml:space="preserve">. – </w:t>
      </w:r>
      <w:r w:rsidRPr="007217FD">
        <w:rPr>
          <w:rFonts w:ascii="Times New Roman" w:hAnsi="Times New Roman"/>
          <w:sz w:val="28"/>
          <w:szCs w:val="28"/>
          <w:lang w:val="uk-UA"/>
        </w:rPr>
        <w:t>29 квіт</w:t>
      </w:r>
      <w:r w:rsidRPr="007217FD">
        <w:rPr>
          <w:rFonts w:ascii="Times New Roman" w:hAnsi="Times New Roman"/>
          <w:sz w:val="28"/>
          <w:szCs w:val="28"/>
        </w:rPr>
        <w:t xml:space="preserve">. </w:t>
      </w:r>
      <w:r w:rsidRPr="007217FD">
        <w:rPr>
          <w:rFonts w:ascii="Times New Roman" w:hAnsi="Times New Roman"/>
          <w:sz w:val="28"/>
          <w:szCs w:val="28"/>
          <w:lang w:val="uk-UA"/>
        </w:rPr>
        <w:t>–</w:t>
      </w:r>
      <w:r w:rsidRPr="007217FD">
        <w:rPr>
          <w:rFonts w:ascii="Times New Roman" w:hAnsi="Times New Roman"/>
          <w:sz w:val="28"/>
          <w:szCs w:val="28"/>
        </w:rPr>
        <w:t xml:space="preserve"> Електрон. дані. </w:t>
      </w:r>
      <w:r w:rsidRPr="007217FD">
        <w:rPr>
          <w:rFonts w:ascii="Times New Roman" w:hAnsi="Times New Roman"/>
          <w:i/>
          <w:iCs/>
          <w:sz w:val="28"/>
          <w:szCs w:val="28"/>
        </w:rPr>
        <w:t>Подано інформацію, що 29</w:t>
      </w:r>
      <w:r w:rsidRPr="007217FD">
        <w:rPr>
          <w:rFonts w:ascii="Times New Roman" w:hAnsi="Times New Roman"/>
          <w:i/>
          <w:iCs/>
          <w:sz w:val="28"/>
          <w:szCs w:val="28"/>
          <w:lang w:val="uk-UA"/>
        </w:rPr>
        <w:t>.04.</w:t>
      </w:r>
      <w:r w:rsidRPr="007217FD">
        <w:rPr>
          <w:rFonts w:ascii="Times New Roman" w:hAnsi="Times New Roman"/>
          <w:i/>
          <w:iCs/>
          <w:sz w:val="28"/>
          <w:szCs w:val="28"/>
        </w:rPr>
        <w:t xml:space="preserve">2026 Верховна Рада </w:t>
      </w:r>
      <w:r w:rsidRPr="007217FD">
        <w:rPr>
          <w:rFonts w:ascii="Times New Roman" w:hAnsi="Times New Roman"/>
          <w:i/>
          <w:iCs/>
          <w:sz w:val="28"/>
          <w:szCs w:val="28"/>
          <w:lang w:val="uk-UA"/>
        </w:rPr>
        <w:t>України (ВР України) ухвалила</w:t>
      </w:r>
      <w:r w:rsidRPr="007217FD">
        <w:rPr>
          <w:rFonts w:ascii="Times New Roman" w:hAnsi="Times New Roman"/>
          <w:i/>
          <w:iCs/>
          <w:sz w:val="28"/>
          <w:szCs w:val="28"/>
        </w:rPr>
        <w:t xml:space="preserve"> за основу законопроєкт (№ 13478-1), який повертає прозору систему відбору кадрів до державних органів та органів місцевого самоврядування</w:t>
      </w:r>
      <w:r w:rsidRPr="007217FD">
        <w:rPr>
          <w:rFonts w:ascii="Times New Roman" w:hAnsi="Times New Roman"/>
          <w:i/>
          <w:iCs/>
          <w:sz w:val="28"/>
          <w:szCs w:val="28"/>
          <w:lang w:val="uk-UA"/>
        </w:rPr>
        <w:t xml:space="preserve"> (ОМС)</w:t>
      </w:r>
      <w:r w:rsidRPr="007217FD">
        <w:rPr>
          <w:rFonts w:ascii="Times New Roman" w:hAnsi="Times New Roman"/>
          <w:i/>
          <w:iCs/>
          <w:sz w:val="28"/>
          <w:szCs w:val="28"/>
        </w:rPr>
        <w:t>. Ключові новели законопроєкту: закінчен</w:t>
      </w:r>
      <w:r w:rsidRPr="007217FD">
        <w:rPr>
          <w:rFonts w:ascii="Times New Roman" w:hAnsi="Times New Roman"/>
          <w:i/>
          <w:iCs/>
          <w:sz w:val="28"/>
          <w:szCs w:val="28"/>
          <w:lang w:val="uk-UA"/>
        </w:rPr>
        <w:t>ня</w:t>
      </w:r>
      <w:r w:rsidRPr="007217FD">
        <w:rPr>
          <w:rFonts w:ascii="Times New Roman" w:hAnsi="Times New Roman"/>
          <w:i/>
          <w:iCs/>
          <w:sz w:val="28"/>
          <w:szCs w:val="28"/>
        </w:rPr>
        <w:t xml:space="preserve"> "спрощеної процедури добору кадрів": тимчасовий порядок призначень, запроваджений на початку повномасштабного вторгнення, скасовується. Протягом вересня - листопада 2026 р</w:t>
      </w:r>
      <w:r w:rsidRPr="007217FD">
        <w:rPr>
          <w:rFonts w:ascii="Times New Roman" w:hAnsi="Times New Roman"/>
          <w:i/>
          <w:iCs/>
          <w:sz w:val="28"/>
          <w:szCs w:val="28"/>
          <w:lang w:val="uk-UA"/>
        </w:rPr>
        <w:t>.</w:t>
      </w:r>
      <w:r w:rsidRPr="007217FD">
        <w:rPr>
          <w:rFonts w:ascii="Times New Roman" w:hAnsi="Times New Roman"/>
          <w:i/>
          <w:iCs/>
          <w:sz w:val="28"/>
          <w:szCs w:val="28"/>
        </w:rPr>
        <w:t xml:space="preserve"> мають бути проведені конкурси на посади, які наразі обіймають особи без конкурсного відбору. Виняток збережено лише для прифронтових </w:t>
      </w:r>
      <w:r w:rsidRPr="007217FD">
        <w:rPr>
          <w:rFonts w:ascii="Times New Roman" w:hAnsi="Times New Roman"/>
          <w:i/>
          <w:iCs/>
          <w:sz w:val="28"/>
          <w:szCs w:val="28"/>
          <w:lang w:val="uk-UA"/>
        </w:rPr>
        <w:t>і</w:t>
      </w:r>
      <w:r w:rsidRPr="007217FD">
        <w:rPr>
          <w:rFonts w:ascii="Times New Roman" w:hAnsi="Times New Roman"/>
          <w:i/>
          <w:iCs/>
          <w:sz w:val="28"/>
          <w:szCs w:val="28"/>
        </w:rPr>
        <w:t xml:space="preserve"> тимчасово окупованих територій; "соціальний ліфт для ветеранів" </w:t>
      </w:r>
      <w:r w:rsidRPr="007217FD">
        <w:rPr>
          <w:rFonts w:ascii="Times New Roman" w:hAnsi="Times New Roman"/>
          <w:i/>
          <w:iCs/>
          <w:sz w:val="28"/>
          <w:szCs w:val="28"/>
          <w:lang w:val="uk-UA"/>
        </w:rPr>
        <w:t>(</w:t>
      </w:r>
      <w:r w:rsidRPr="007217FD">
        <w:rPr>
          <w:rFonts w:ascii="Times New Roman" w:hAnsi="Times New Roman"/>
          <w:i/>
          <w:iCs/>
          <w:sz w:val="28"/>
          <w:szCs w:val="28"/>
        </w:rPr>
        <w:t>законопроєкт закріплює пріоритетне право захисників на призначення</w:t>
      </w:r>
      <w:r w:rsidRPr="007217FD">
        <w:rPr>
          <w:rFonts w:ascii="Times New Roman" w:hAnsi="Times New Roman"/>
          <w:i/>
          <w:iCs/>
          <w:sz w:val="28"/>
          <w:szCs w:val="28"/>
          <w:lang w:val="uk-UA"/>
        </w:rPr>
        <w:t>; з</w:t>
      </w:r>
      <w:r w:rsidRPr="007217FD">
        <w:rPr>
          <w:rFonts w:ascii="Times New Roman" w:hAnsi="Times New Roman"/>
          <w:i/>
          <w:iCs/>
          <w:sz w:val="28"/>
          <w:szCs w:val="28"/>
        </w:rPr>
        <w:t>а умови рівної професійної компетентності з іншими кандидатами, перевага надаватиметься особам зі статусом ветерана війни</w:t>
      </w:r>
      <w:r w:rsidRPr="007217FD">
        <w:rPr>
          <w:rFonts w:ascii="Times New Roman" w:hAnsi="Times New Roman"/>
          <w:i/>
          <w:iCs/>
          <w:sz w:val="28"/>
          <w:szCs w:val="28"/>
          <w:lang w:val="uk-UA"/>
        </w:rPr>
        <w:t>)</w:t>
      </w:r>
      <w:r w:rsidRPr="007217FD">
        <w:rPr>
          <w:rFonts w:ascii="Times New Roman" w:hAnsi="Times New Roman"/>
          <w:i/>
          <w:iCs/>
          <w:sz w:val="28"/>
          <w:szCs w:val="28"/>
        </w:rPr>
        <w:t xml:space="preserve">; меритократія та розвиток </w:t>
      </w:r>
      <w:r w:rsidRPr="007217FD">
        <w:rPr>
          <w:rFonts w:ascii="Times New Roman" w:hAnsi="Times New Roman"/>
          <w:i/>
          <w:iCs/>
          <w:sz w:val="28"/>
          <w:szCs w:val="28"/>
          <w:lang w:val="uk-UA"/>
        </w:rPr>
        <w:t>(</w:t>
      </w:r>
      <w:r w:rsidRPr="007217FD">
        <w:rPr>
          <w:rFonts w:ascii="Times New Roman" w:hAnsi="Times New Roman"/>
          <w:i/>
          <w:iCs/>
          <w:sz w:val="28"/>
          <w:szCs w:val="28"/>
        </w:rPr>
        <w:t>запроваджується система кандидатського резерву та можливість швидкого переведення на вищі посади для службовців, які отримали "відмінну" оцінку за результатами року</w:t>
      </w:r>
      <w:r w:rsidRPr="007217FD">
        <w:rPr>
          <w:rFonts w:ascii="Times New Roman" w:hAnsi="Times New Roman"/>
          <w:i/>
          <w:iCs/>
          <w:sz w:val="28"/>
          <w:szCs w:val="28"/>
          <w:lang w:val="uk-UA"/>
        </w:rPr>
        <w:t>)</w:t>
      </w:r>
      <w:r w:rsidRPr="007217FD">
        <w:rPr>
          <w:rFonts w:ascii="Times New Roman" w:hAnsi="Times New Roman"/>
          <w:i/>
          <w:iCs/>
          <w:sz w:val="28"/>
          <w:szCs w:val="28"/>
        </w:rPr>
        <w:t xml:space="preserve">; посилення відповідальності </w:t>
      </w:r>
      <w:r w:rsidRPr="007217FD">
        <w:rPr>
          <w:rFonts w:ascii="Times New Roman" w:hAnsi="Times New Roman"/>
          <w:i/>
          <w:iCs/>
          <w:sz w:val="28"/>
          <w:szCs w:val="28"/>
          <w:lang w:val="uk-UA"/>
        </w:rPr>
        <w:t>(</w:t>
      </w:r>
      <w:r w:rsidRPr="007217FD">
        <w:rPr>
          <w:rFonts w:ascii="Times New Roman" w:hAnsi="Times New Roman"/>
          <w:i/>
          <w:iCs/>
          <w:sz w:val="28"/>
          <w:szCs w:val="28"/>
        </w:rPr>
        <w:t>встановлюється чітка норма про звільнення працівника у разі отримання ним двох поспіль негативних оцінок за результатами роботи</w:t>
      </w:r>
      <w:r w:rsidRPr="007217FD">
        <w:rPr>
          <w:rFonts w:ascii="Times New Roman" w:hAnsi="Times New Roman"/>
          <w:i/>
          <w:iCs/>
          <w:sz w:val="28"/>
          <w:szCs w:val="28"/>
          <w:lang w:val="uk-UA"/>
        </w:rPr>
        <w:t>)</w:t>
      </w:r>
      <w:r w:rsidRPr="007217FD">
        <w:rPr>
          <w:rFonts w:ascii="Times New Roman" w:hAnsi="Times New Roman"/>
          <w:i/>
          <w:iCs/>
          <w:sz w:val="28"/>
          <w:szCs w:val="28"/>
        </w:rPr>
        <w:t xml:space="preserve">. </w:t>
      </w:r>
      <w:r w:rsidRPr="007217FD">
        <w:rPr>
          <w:rFonts w:ascii="Times New Roman" w:hAnsi="Times New Roman"/>
          <w:sz w:val="28"/>
          <w:szCs w:val="28"/>
          <w:lang w:val="uk-UA"/>
        </w:rPr>
        <w:t xml:space="preserve">Текст: </w:t>
      </w:r>
      <w:hyperlink r:id="rId11" w:tgtFrame="_blank" w:history="1">
        <w:r w:rsidRPr="007217FD">
          <w:rPr>
            <w:rStyle w:val="a3"/>
            <w:rFonts w:ascii="Times New Roman" w:hAnsi="Times New Roman"/>
            <w:sz w:val="28"/>
            <w:szCs w:val="28"/>
            <w:lang w:val="uk-UA"/>
          </w:rPr>
          <w:t>https://yur-gazeta.com/golovna/verhvona-rada-vidnovlyue-konkursi-na-derzhsluzhbi-detali.html</w:t>
        </w:r>
      </w:hyperlink>
    </w:p>
    <w:p w:rsidR="00274A87" w:rsidRPr="00E96F44" w:rsidRDefault="00274A87" w:rsidP="00274A87">
      <w:pPr>
        <w:pStyle w:val="a5"/>
        <w:numPr>
          <w:ilvl w:val="0"/>
          <w:numId w:val="5"/>
        </w:numPr>
        <w:spacing w:before="120" w:after="0" w:line="360" w:lineRule="auto"/>
        <w:ind w:left="0" w:firstLine="567"/>
        <w:jc w:val="both"/>
        <w:rPr>
          <w:rFonts w:ascii="Times New Roman" w:hAnsi="Times New Roman"/>
          <w:sz w:val="28"/>
          <w:szCs w:val="28"/>
          <w:lang w:val="uk-UA"/>
        </w:rPr>
      </w:pPr>
      <w:r w:rsidRPr="00E96F44">
        <w:rPr>
          <w:rFonts w:ascii="Times New Roman" w:hAnsi="Times New Roman"/>
          <w:b/>
          <w:bCs/>
          <w:sz w:val="28"/>
          <w:szCs w:val="28"/>
        </w:rPr>
        <w:t xml:space="preserve">Верховна Рада буде активно працювати над посиленням спроможності громад та розвитком їх кадрового потенціалу — Олександр Корнієнко </w:t>
      </w:r>
      <w:r w:rsidRPr="00E96F44">
        <w:rPr>
          <w:rFonts w:ascii="Times New Roman" w:hAnsi="Times New Roman"/>
          <w:sz w:val="28"/>
          <w:szCs w:val="28"/>
          <w:lang w:val="uk-UA"/>
        </w:rPr>
        <w:t>[Електронний ресурс] / Прес-служба Апарату Верхов. Ради України // Голос України. – 2026. – 16 трав. [№ 597]. – Електрон. дані.</w:t>
      </w:r>
      <w:r w:rsidRPr="00E96F44">
        <w:rPr>
          <w:rFonts w:ascii="Times New Roman" w:hAnsi="Times New Roman"/>
          <w:b/>
          <w:bCs/>
          <w:sz w:val="28"/>
          <w:szCs w:val="28"/>
          <w:lang w:val="uk-UA"/>
        </w:rPr>
        <w:t xml:space="preserve"> </w:t>
      </w:r>
      <w:r w:rsidRPr="00E96F44">
        <w:rPr>
          <w:rFonts w:ascii="Times New Roman" w:hAnsi="Times New Roman"/>
          <w:i/>
          <w:iCs/>
          <w:sz w:val="28"/>
          <w:szCs w:val="28"/>
          <w:lang w:val="uk-UA"/>
        </w:rPr>
        <w:t xml:space="preserve">Подано інформацію, що Перший заступник Голови Верховної Ради України (ВР України) Олександр Корнієнко виступив на Конгресових слуханнях щодо питань адміністрування місцевих податків і зборів у громадах. Під час предметної розмови з представниками місцевого самоврядування та виконавчої влади О. Корнієнко окреслив ключову проблему, що потребує вирішення, — ефективне адміністрування місцевих податків. Також він звернув увагу на проблеми адміністрування земельного податку на місцевому рівні, складності його обліку через чинну систему міжрайонних податкових органів. Окремо зазначив </w:t>
      </w:r>
      <w:r>
        <w:rPr>
          <w:rFonts w:ascii="Times New Roman" w:hAnsi="Times New Roman"/>
          <w:i/>
          <w:iCs/>
          <w:sz w:val="28"/>
          <w:szCs w:val="28"/>
          <w:lang w:val="uk-UA"/>
        </w:rPr>
        <w:t xml:space="preserve">про </w:t>
      </w:r>
      <w:r w:rsidRPr="00E96F44">
        <w:rPr>
          <w:rFonts w:ascii="Times New Roman" w:hAnsi="Times New Roman"/>
          <w:i/>
          <w:iCs/>
          <w:sz w:val="28"/>
          <w:szCs w:val="28"/>
          <w:lang w:val="uk-UA"/>
        </w:rPr>
        <w:t xml:space="preserve">необхідність посилення спроможності громад, важливість кадрового розвитку органів місцевого самоврядування </w:t>
      </w:r>
      <w:r>
        <w:rPr>
          <w:rFonts w:ascii="Times New Roman" w:hAnsi="Times New Roman"/>
          <w:i/>
          <w:iCs/>
          <w:sz w:val="28"/>
          <w:szCs w:val="28"/>
          <w:lang w:val="uk-UA"/>
        </w:rPr>
        <w:t>(ОМС) і</w:t>
      </w:r>
      <w:r w:rsidRPr="00E96F44">
        <w:rPr>
          <w:rFonts w:ascii="Times New Roman" w:hAnsi="Times New Roman"/>
          <w:i/>
          <w:iCs/>
          <w:sz w:val="28"/>
          <w:szCs w:val="28"/>
          <w:lang w:val="uk-UA"/>
        </w:rPr>
        <w:t xml:space="preserve"> підготовки громад до євроінтеграційних вимог, зокрема у сфері адміністрування податків і фінансового управління. </w:t>
      </w:r>
      <w:r w:rsidRPr="00E96F44">
        <w:rPr>
          <w:rFonts w:ascii="Times New Roman" w:hAnsi="Times New Roman"/>
          <w:sz w:val="28"/>
          <w:szCs w:val="28"/>
          <w:lang w:val="uk-UA"/>
        </w:rPr>
        <w:t xml:space="preserve">Текст: </w:t>
      </w:r>
      <w:hyperlink r:id="rId12" w:tgtFrame="_blank" w:history="1">
        <w:r w:rsidRPr="00E96F44">
          <w:rPr>
            <w:rStyle w:val="a3"/>
            <w:rFonts w:ascii="Times New Roman" w:hAnsi="Times New Roman"/>
            <w:sz w:val="28"/>
            <w:szCs w:val="28"/>
            <w:lang w:val="uk-UA"/>
          </w:rPr>
          <w:t>https://www.golos.com.ua/article/391249</w:t>
        </w:r>
      </w:hyperlink>
    </w:p>
    <w:p w:rsidR="00274A87" w:rsidRPr="00725B1F" w:rsidRDefault="00274A87" w:rsidP="00274A87">
      <w:pPr>
        <w:pStyle w:val="a5"/>
        <w:numPr>
          <w:ilvl w:val="0"/>
          <w:numId w:val="5"/>
        </w:numPr>
        <w:spacing w:before="120" w:after="0" w:line="360" w:lineRule="auto"/>
        <w:ind w:left="0" w:firstLine="567"/>
        <w:jc w:val="both"/>
        <w:rPr>
          <w:rFonts w:ascii="Times New Roman" w:hAnsi="Times New Roman"/>
          <w:sz w:val="28"/>
          <w:szCs w:val="28"/>
        </w:rPr>
      </w:pPr>
      <w:r w:rsidRPr="00725B1F">
        <w:rPr>
          <w:rFonts w:ascii="Times New Roman" w:hAnsi="Times New Roman"/>
          <w:b/>
          <w:bCs/>
          <w:sz w:val="28"/>
          <w:szCs w:val="28"/>
        </w:rPr>
        <w:t>Віталій Безгін: Громади спроможні краще наповнювати свої бюджети, якщо отримають інструменти щодо адміністрування земельного податку та податку на нерухомість</w:t>
      </w:r>
      <w:r w:rsidRPr="00725B1F">
        <w:rPr>
          <w:rFonts w:ascii="Times New Roman" w:hAnsi="Times New Roman"/>
          <w:sz w:val="28"/>
          <w:szCs w:val="28"/>
        </w:rPr>
        <w:t xml:space="preserve"> </w:t>
      </w:r>
      <w:r w:rsidRPr="00725B1F">
        <w:rPr>
          <w:rFonts w:ascii="Times New Roman" w:hAnsi="Times New Roman"/>
          <w:sz w:val="28"/>
          <w:szCs w:val="28"/>
          <w:lang w:val="uk-UA"/>
        </w:rPr>
        <w:t xml:space="preserve">[Електронний ресурс] / Прес-служба Апарату Верхов. Ради України // Голос України. – 2026. – </w:t>
      </w:r>
      <w:r>
        <w:rPr>
          <w:rFonts w:ascii="Times New Roman" w:hAnsi="Times New Roman"/>
          <w:sz w:val="28"/>
          <w:szCs w:val="28"/>
          <w:lang w:val="uk-UA"/>
        </w:rPr>
        <w:br/>
      </w:r>
      <w:r w:rsidRPr="00725B1F">
        <w:rPr>
          <w:rFonts w:ascii="Times New Roman" w:hAnsi="Times New Roman"/>
          <w:sz w:val="28"/>
          <w:szCs w:val="28"/>
          <w:lang w:val="uk-UA"/>
        </w:rPr>
        <w:t xml:space="preserve">20 трав. [№ 599]. – Електрон. дані. </w:t>
      </w:r>
      <w:r w:rsidRPr="00725B1F">
        <w:rPr>
          <w:rFonts w:ascii="Times New Roman" w:hAnsi="Times New Roman"/>
          <w:i/>
          <w:iCs/>
          <w:sz w:val="28"/>
          <w:szCs w:val="28"/>
          <w:lang w:val="uk-UA"/>
        </w:rPr>
        <w:t xml:space="preserve">Як розповів член фракції «Слуга Народу», заступник голови парламентського Комітету з питань організації державної влади, місцевого самоврядування, регіонального розвитку та містобудування Віталій Безгін, на майданчику Конгресу місцевих та регіональних влад при Президентові України відбулося чергове обговорення у форматі конгресових слухань. </w:t>
      </w:r>
      <w:r>
        <w:rPr>
          <w:rFonts w:ascii="Times New Roman" w:hAnsi="Times New Roman"/>
          <w:i/>
          <w:iCs/>
          <w:sz w:val="28"/>
          <w:szCs w:val="28"/>
          <w:lang w:val="uk-UA"/>
        </w:rPr>
        <w:t>Ц</w:t>
      </w:r>
      <w:r w:rsidRPr="00725B1F">
        <w:rPr>
          <w:rFonts w:ascii="Times New Roman" w:hAnsi="Times New Roman"/>
          <w:i/>
          <w:iCs/>
          <w:sz w:val="28"/>
          <w:szCs w:val="28"/>
          <w:lang w:val="uk-UA"/>
        </w:rPr>
        <w:t>ього разу однією з ключових тем було питання адміністрування місцевих податків. Передовсім ідеться про земельний податок і податок на нерухомість, а також туристичний збір.</w:t>
      </w:r>
      <w:r w:rsidRPr="00725B1F">
        <w:rPr>
          <w:rFonts w:ascii="Times New Roman" w:hAnsi="Times New Roman"/>
          <w:sz w:val="28"/>
          <w:szCs w:val="28"/>
          <w:lang w:val="uk-UA"/>
        </w:rPr>
        <w:t xml:space="preserve"> </w:t>
      </w:r>
      <w:r w:rsidRPr="00725B1F">
        <w:rPr>
          <w:rFonts w:ascii="Times New Roman" w:hAnsi="Times New Roman"/>
          <w:i/>
          <w:iCs/>
          <w:sz w:val="28"/>
          <w:szCs w:val="28"/>
          <w:lang w:val="uk-UA"/>
        </w:rPr>
        <w:t>За словами</w:t>
      </w:r>
      <w:r>
        <w:rPr>
          <w:rFonts w:ascii="Times New Roman" w:hAnsi="Times New Roman"/>
          <w:i/>
          <w:iCs/>
          <w:sz w:val="28"/>
          <w:szCs w:val="28"/>
          <w:lang w:val="uk-UA"/>
        </w:rPr>
        <w:t xml:space="preserve"> народного депутата,</w:t>
      </w:r>
      <w:r w:rsidRPr="00725B1F">
        <w:rPr>
          <w:rFonts w:ascii="Times New Roman" w:hAnsi="Times New Roman"/>
          <w:i/>
          <w:iCs/>
          <w:sz w:val="28"/>
          <w:szCs w:val="28"/>
          <w:lang w:val="uk-UA"/>
        </w:rPr>
        <w:t xml:space="preserve">, сьогодні нема сумнівів у тому, що громади спроможні ефективніше працювати над наповненням своїх бюджетів, адмініструючи певні податки. «Безумовно, ми говоримо про те, що органи місцевого самоврядування більше володіють інформацією, тому спроможні краще наповнювати свої бюджети, якщо отримають інструменти щодо адміністрування земельного податку та податку на нерухомість. Також окремим треком є туристичний збір. Тому сподіваюся, що спільними зусиллями нам вдасться покращити ситуацію з можливістю наповнювати бюджети громад, бо в цьому зацікавлена вся країна», - наголосив </w:t>
      </w:r>
      <w:r>
        <w:rPr>
          <w:rFonts w:ascii="Times New Roman" w:hAnsi="Times New Roman"/>
          <w:i/>
          <w:iCs/>
          <w:sz w:val="28"/>
          <w:szCs w:val="28"/>
          <w:lang w:val="uk-UA"/>
        </w:rPr>
        <w:t>В. Безгін</w:t>
      </w:r>
      <w:r w:rsidRPr="00725B1F">
        <w:rPr>
          <w:rFonts w:ascii="Times New Roman" w:hAnsi="Times New Roman"/>
          <w:i/>
          <w:iCs/>
          <w:sz w:val="28"/>
          <w:szCs w:val="28"/>
          <w:lang w:val="uk-UA"/>
        </w:rPr>
        <w:t xml:space="preserve">. </w:t>
      </w:r>
      <w:r w:rsidRPr="00725B1F">
        <w:rPr>
          <w:rFonts w:ascii="Times New Roman" w:hAnsi="Times New Roman"/>
          <w:sz w:val="28"/>
          <w:szCs w:val="28"/>
          <w:lang w:val="uk-UA"/>
        </w:rPr>
        <w:t xml:space="preserve">Текст: </w:t>
      </w:r>
      <w:hyperlink r:id="rId13" w:tgtFrame="_blank" w:history="1">
        <w:r w:rsidRPr="00725B1F">
          <w:rPr>
            <w:rStyle w:val="a3"/>
            <w:rFonts w:ascii="Times New Roman" w:hAnsi="Times New Roman"/>
            <w:sz w:val="28"/>
            <w:szCs w:val="28"/>
            <w:lang w:val="uk-UA"/>
          </w:rPr>
          <w:t>https://www.golos.com.ua/article/391274</w:t>
        </w:r>
      </w:hyperlink>
    </w:p>
    <w:p w:rsidR="00274A87" w:rsidRPr="007217FD" w:rsidRDefault="00274A87" w:rsidP="00274A87">
      <w:pPr>
        <w:pStyle w:val="a5"/>
        <w:numPr>
          <w:ilvl w:val="0"/>
          <w:numId w:val="5"/>
        </w:numPr>
        <w:spacing w:before="120" w:after="0" w:line="360" w:lineRule="auto"/>
        <w:ind w:left="0" w:firstLine="567"/>
        <w:jc w:val="both"/>
        <w:rPr>
          <w:rFonts w:ascii="Times New Roman" w:hAnsi="Times New Roman"/>
          <w:sz w:val="28"/>
          <w:szCs w:val="28"/>
        </w:rPr>
      </w:pPr>
      <w:r w:rsidRPr="007217FD">
        <w:rPr>
          <w:rFonts w:ascii="Times New Roman" w:hAnsi="Times New Roman"/>
          <w:b/>
          <w:bCs/>
          <w:sz w:val="28"/>
          <w:szCs w:val="28"/>
        </w:rPr>
        <w:t xml:space="preserve">Деокуповані та прифронтові громади в умовах війни та повоєнного врядування </w:t>
      </w:r>
      <w:r w:rsidRPr="007217FD">
        <w:rPr>
          <w:rFonts w:ascii="Times New Roman" w:hAnsi="Times New Roman"/>
          <w:sz w:val="28"/>
          <w:szCs w:val="28"/>
        </w:rPr>
        <w:t>[Електронний ресурс] / Прес-служба Апарату Верхов. Ради України // Голос України. – 2026. – 22 трав. [№ 601]. – Електрон. дані.</w:t>
      </w:r>
      <w:r w:rsidRPr="007217FD">
        <w:rPr>
          <w:rFonts w:ascii="Times New Roman" w:hAnsi="Times New Roman"/>
          <w:b/>
          <w:bCs/>
          <w:sz w:val="28"/>
          <w:szCs w:val="28"/>
        </w:rPr>
        <w:t xml:space="preserve"> </w:t>
      </w:r>
      <w:r w:rsidRPr="007217FD">
        <w:rPr>
          <w:rFonts w:ascii="Times New Roman" w:hAnsi="Times New Roman"/>
          <w:i/>
          <w:iCs/>
          <w:sz w:val="28"/>
          <w:szCs w:val="28"/>
        </w:rPr>
        <w:t xml:space="preserve">Подано інформацію, що 19 травня відбулася конференція «(Де)окуповані та прифронтові громади в умовах війни та повоєнного врядування». Зазначено, що захід організовано Комітетом Верховної Ради України (ВР України) з питань організації державної влади, місцевого самоврядування, регіонального розвитку та містобудування у співпраці з ВГО «Асоціація самоорганізації населення» в межах проєкту «Формування концептуальних та правових засад ефективного повоєнного відновлення деокупованих територій України», який підтримується Міжнародним фондом «Відродження». Під час заходу учасники обговорили забезпечення ефективної роботи публічної влади в умовах війни та у повоєнний період, можливі моделі публічного врядування після припинення чи скасування воєнного стану на прифронтових територіях, а також трансформацію інструментів залучення громадян до процесів ухвалення рішень у воєнних реаліях. Окрему увагу приділили формуванню системної державної політики підтримки територій відновлення та громад, які пережили окупацію або продовжують жити поруч із лінією фронту. Наголошувалося на важливості кадрової, інституційної та управлінської спроможності держави забезпечувати ефективну роботу з такими територіями у довгостроковій перспективі. Під час дискусії щодо майбутнього публічного врядування після припинення чи скасування воєнного стану на прифронтових територіях учасники наголосили, що питання ролі військових адміністрацій, моделей управління та збереження інституційної присутності держави вже сьогодні потребують не ситуативних рішень, а стратегічного бачення майбутнього. Окремий тематичний блок конференції був присвячений питанням громадської участі в умовах війни. Учасники обговорили результати дослідження щодо практик залучення жителів до процесів формування та реалізації місцевої політики. </w:t>
      </w:r>
      <w:r w:rsidRPr="007217FD">
        <w:rPr>
          <w:rFonts w:ascii="Times New Roman" w:hAnsi="Times New Roman"/>
          <w:sz w:val="28"/>
          <w:szCs w:val="28"/>
        </w:rPr>
        <w:t xml:space="preserve">Текст: </w:t>
      </w:r>
      <w:hyperlink r:id="rId14" w:tgtFrame="_blank" w:history="1">
        <w:r w:rsidRPr="007217FD">
          <w:rPr>
            <w:rStyle w:val="a3"/>
            <w:rFonts w:ascii="Times New Roman" w:hAnsi="Times New Roman"/>
            <w:sz w:val="28"/>
            <w:szCs w:val="28"/>
            <w:lang w:val="uk-UA"/>
          </w:rPr>
          <w:t>https://www.golos.com.ua/article/391295</w:t>
        </w:r>
      </w:hyperlink>
    </w:p>
    <w:p w:rsidR="00274A87" w:rsidRPr="007217FD" w:rsidRDefault="00274A87" w:rsidP="00274A87">
      <w:pPr>
        <w:pStyle w:val="a5"/>
        <w:numPr>
          <w:ilvl w:val="0"/>
          <w:numId w:val="5"/>
        </w:numPr>
        <w:spacing w:before="120" w:after="0" w:line="360" w:lineRule="auto"/>
        <w:ind w:left="0" w:firstLine="567"/>
        <w:jc w:val="both"/>
        <w:rPr>
          <w:rFonts w:ascii="Times New Roman" w:hAnsi="Times New Roman"/>
          <w:sz w:val="28"/>
          <w:szCs w:val="28"/>
        </w:rPr>
      </w:pPr>
      <w:r w:rsidRPr="007217FD">
        <w:rPr>
          <w:rFonts w:ascii="Times New Roman" w:hAnsi="Times New Roman"/>
          <w:b/>
          <w:sz w:val="28"/>
          <w:szCs w:val="28"/>
          <w:lang w:val="uk-UA"/>
        </w:rPr>
        <w:t>Дзега В. Д. Організаційна компетентність посадових осіб місцевого самоврядування: теоретико-прикладний аспект</w:t>
      </w:r>
      <w:r w:rsidRPr="007217FD">
        <w:rPr>
          <w:rFonts w:ascii="Times New Roman" w:hAnsi="Times New Roman"/>
          <w:sz w:val="28"/>
          <w:szCs w:val="28"/>
          <w:lang w:val="uk-UA"/>
        </w:rPr>
        <w:t xml:space="preserve"> / В. Д. Дзега; Київ. нац. ун-т ім. </w:t>
      </w:r>
      <w:r w:rsidRPr="007217FD">
        <w:rPr>
          <w:rFonts w:ascii="Times New Roman" w:hAnsi="Times New Roman"/>
          <w:sz w:val="28"/>
          <w:szCs w:val="28"/>
        </w:rPr>
        <w:t xml:space="preserve">Т. Шевченка, Навч.-наук. ін-т публіч. упр. та держ. служби. — Київ : Самченко А. М., 2025. — 238 с. : іл., табл. </w:t>
      </w:r>
      <w:r w:rsidRPr="007217FD">
        <w:rPr>
          <w:rFonts w:ascii="Times New Roman" w:hAnsi="Times New Roman"/>
          <w:b/>
          <w:i/>
          <w:sz w:val="28"/>
          <w:szCs w:val="28"/>
        </w:rPr>
        <w:t>Шифр зберігання в Бібліотеці: А844391</w:t>
      </w:r>
      <w:r w:rsidRPr="007217FD">
        <w:rPr>
          <w:rFonts w:ascii="Times New Roman" w:hAnsi="Times New Roman"/>
          <w:sz w:val="28"/>
          <w:szCs w:val="28"/>
        </w:rPr>
        <w:t xml:space="preserve"> </w:t>
      </w:r>
      <w:r>
        <w:rPr>
          <w:rFonts w:ascii="Times New Roman" w:hAnsi="Times New Roman"/>
          <w:i/>
          <w:sz w:val="28"/>
          <w:szCs w:val="28"/>
          <w:lang w:val="uk-UA"/>
        </w:rPr>
        <w:t>Мета дослідження -</w:t>
      </w:r>
      <w:r w:rsidRPr="007217FD">
        <w:rPr>
          <w:rFonts w:ascii="Times New Roman" w:hAnsi="Times New Roman"/>
          <w:i/>
          <w:sz w:val="28"/>
          <w:szCs w:val="28"/>
        </w:rPr>
        <w:t xml:space="preserve"> теоретико-методологічн</w:t>
      </w:r>
      <w:r>
        <w:rPr>
          <w:rFonts w:ascii="Times New Roman" w:hAnsi="Times New Roman"/>
          <w:i/>
          <w:sz w:val="28"/>
          <w:szCs w:val="28"/>
          <w:lang w:val="uk-UA"/>
        </w:rPr>
        <w:t>е</w:t>
      </w:r>
      <w:r w:rsidRPr="007217FD">
        <w:rPr>
          <w:rFonts w:ascii="Times New Roman" w:hAnsi="Times New Roman"/>
          <w:i/>
          <w:sz w:val="28"/>
          <w:szCs w:val="28"/>
        </w:rPr>
        <w:t xml:space="preserve"> обґрунтуванн</w:t>
      </w:r>
      <w:r>
        <w:rPr>
          <w:rFonts w:ascii="Times New Roman" w:hAnsi="Times New Roman"/>
          <w:i/>
          <w:sz w:val="28"/>
          <w:szCs w:val="28"/>
          <w:lang w:val="uk-UA"/>
        </w:rPr>
        <w:t>я</w:t>
      </w:r>
      <w:r w:rsidRPr="007217FD">
        <w:rPr>
          <w:rFonts w:ascii="Times New Roman" w:hAnsi="Times New Roman"/>
          <w:i/>
          <w:sz w:val="28"/>
          <w:szCs w:val="28"/>
        </w:rPr>
        <w:t xml:space="preserve"> механізмів публічного управління з розвитку організаційної компетентності посадових осіб місцевого самоврядування та розроб</w:t>
      </w:r>
      <w:r>
        <w:rPr>
          <w:rFonts w:ascii="Times New Roman" w:hAnsi="Times New Roman"/>
          <w:i/>
          <w:sz w:val="28"/>
          <w:szCs w:val="28"/>
          <w:lang w:val="uk-UA"/>
        </w:rPr>
        <w:t>ка</w:t>
      </w:r>
      <w:r w:rsidRPr="007217FD">
        <w:rPr>
          <w:rFonts w:ascii="Times New Roman" w:hAnsi="Times New Roman"/>
          <w:i/>
          <w:sz w:val="28"/>
          <w:szCs w:val="28"/>
        </w:rPr>
        <w:t xml:space="preserve"> практичних рекомендацій з їх використання у процесі реформування системи місцевого самоврядування України. Розроблено й обґрунтовано базові та сучасні механізми публічного управління з розвитку організаційної компетентності посадових осіб місцевого самоврядування в Україні (нормативно-правовий, організаційно-функціональний, мотиваційно-ціннісний, інформаційно-комунікаційний й інструментально-технологічний), що ґрунтуються на системному, організаційно-компетентнісному, акмеологічному, аксіологічному, діалогічному наукових підходах і принципах субсидіарності, соціально-психологічного впливу, відкритості, справедливості, відповідальності, інформаційності. </w:t>
      </w:r>
      <w:r w:rsidRPr="007217FD">
        <w:rPr>
          <w:rFonts w:ascii="Times New Roman" w:hAnsi="Times New Roman"/>
          <w:sz w:val="28"/>
          <w:szCs w:val="28"/>
        </w:rPr>
        <w:t xml:space="preserve">Текст: </w:t>
      </w:r>
      <w:hyperlink r:id="rId15" w:history="1">
        <w:r w:rsidRPr="007217FD">
          <w:rPr>
            <w:rStyle w:val="a3"/>
            <w:rFonts w:ascii="Times New Roman" w:hAnsi="Times New Roman"/>
            <w:sz w:val="28"/>
            <w:szCs w:val="28"/>
          </w:rPr>
          <w:t>https://ipacs.knu.ua/pages/dop/337/files/a903923a-534c-4114-aa38-859b9077babe.pdf</w:t>
        </w:r>
      </w:hyperlink>
      <w:r w:rsidRPr="007217FD">
        <w:rPr>
          <w:rFonts w:ascii="Times New Roman" w:hAnsi="Times New Roman"/>
          <w:sz w:val="28"/>
          <w:szCs w:val="28"/>
        </w:rPr>
        <w:t xml:space="preserve"> </w:t>
      </w:r>
    </w:p>
    <w:p w:rsidR="00274A87" w:rsidRPr="007217FD" w:rsidRDefault="00274A87" w:rsidP="00274A87">
      <w:pPr>
        <w:pStyle w:val="a5"/>
        <w:numPr>
          <w:ilvl w:val="0"/>
          <w:numId w:val="5"/>
        </w:numPr>
        <w:spacing w:before="120" w:after="0" w:line="360" w:lineRule="auto"/>
        <w:ind w:left="0" w:firstLine="567"/>
        <w:jc w:val="both"/>
        <w:rPr>
          <w:rFonts w:ascii="Times New Roman" w:hAnsi="Times New Roman"/>
          <w:sz w:val="28"/>
          <w:szCs w:val="28"/>
        </w:rPr>
      </w:pPr>
      <w:r w:rsidRPr="007217FD">
        <w:rPr>
          <w:rFonts w:ascii="Times New Roman" w:hAnsi="Times New Roman"/>
          <w:b/>
          <w:bCs/>
          <w:sz w:val="28"/>
          <w:szCs w:val="28"/>
          <w:lang w:val="uk-UA"/>
        </w:rPr>
        <w:t>Дудкіна О. П. Регіональне управління</w:t>
      </w:r>
      <w:r w:rsidRPr="007217FD">
        <w:rPr>
          <w:rFonts w:ascii="Times New Roman" w:hAnsi="Times New Roman"/>
          <w:sz w:val="28"/>
          <w:szCs w:val="28"/>
          <w:lang w:val="uk-UA"/>
        </w:rPr>
        <w:t xml:space="preserve"> : навч. посіб. / Олена Дудкіна ; М-во освіти і науки України, Західноукр. нац. ун-т. — 2-ге вид., випр. і допов. — Тернопіль : Паляниця В. А., 2025. — 173 с. </w:t>
      </w:r>
      <w:r w:rsidRPr="007217FD">
        <w:rPr>
          <w:rFonts w:ascii="Times New Roman" w:hAnsi="Times New Roman"/>
          <w:b/>
          <w:bCs/>
          <w:i/>
          <w:iCs/>
          <w:sz w:val="28"/>
          <w:szCs w:val="28"/>
          <w:lang w:val="uk-UA"/>
        </w:rPr>
        <w:t>Шифр зберігання в Бібліотеці:</w:t>
      </w:r>
      <w:r w:rsidRPr="007217FD">
        <w:rPr>
          <w:rFonts w:ascii="Times New Roman" w:hAnsi="Times New Roman"/>
          <w:sz w:val="28"/>
          <w:szCs w:val="28"/>
          <w:lang w:val="uk-UA"/>
        </w:rPr>
        <w:t xml:space="preserve"> </w:t>
      </w:r>
      <w:r w:rsidRPr="007217FD">
        <w:rPr>
          <w:rFonts w:ascii="Times New Roman" w:hAnsi="Times New Roman"/>
          <w:b/>
          <w:bCs/>
          <w:i/>
          <w:iCs/>
          <w:sz w:val="28"/>
          <w:szCs w:val="28"/>
          <w:lang w:val="uk-UA"/>
        </w:rPr>
        <w:t xml:space="preserve">А844653 </w:t>
      </w:r>
      <w:r w:rsidRPr="007217FD">
        <w:rPr>
          <w:rFonts w:ascii="Times New Roman" w:hAnsi="Times New Roman"/>
          <w:i/>
          <w:iCs/>
          <w:sz w:val="28"/>
          <w:szCs w:val="28"/>
          <w:lang w:val="uk-UA"/>
        </w:rPr>
        <w:t xml:space="preserve">Розглянуто теоретико-правові засади регіонального управління; сутність, завдання та складові державної регіональної політики; особливості регіональної політики України в умовах сучасних викликів, зокрема війни та посилення безпекових викликів. </w:t>
      </w:r>
      <w:r w:rsidRPr="007217FD">
        <w:rPr>
          <w:rFonts w:ascii="Times New Roman" w:hAnsi="Times New Roman"/>
          <w:i/>
          <w:iCs/>
          <w:sz w:val="28"/>
          <w:szCs w:val="28"/>
        </w:rPr>
        <w:t>Висвітлено інституційну базу управління розвитком територій та громад. Схарактеризовано систему організаційно-функціональних механізмів управління розвитком регіону.</w:t>
      </w:r>
    </w:p>
    <w:p w:rsidR="00274A87" w:rsidRPr="007217FD" w:rsidRDefault="00274A87" w:rsidP="00274A87">
      <w:pPr>
        <w:pStyle w:val="a5"/>
        <w:numPr>
          <w:ilvl w:val="0"/>
          <w:numId w:val="5"/>
        </w:numPr>
        <w:spacing w:before="120" w:after="0" w:line="360" w:lineRule="auto"/>
        <w:ind w:left="0" w:firstLine="567"/>
        <w:jc w:val="both"/>
        <w:rPr>
          <w:rFonts w:ascii="Times New Roman" w:hAnsi="Times New Roman"/>
          <w:sz w:val="28"/>
          <w:szCs w:val="28"/>
        </w:rPr>
      </w:pPr>
      <w:r w:rsidRPr="007217FD">
        <w:rPr>
          <w:rFonts w:ascii="Times New Roman" w:hAnsi="Times New Roman"/>
          <w:b/>
          <w:bCs/>
          <w:sz w:val="28"/>
          <w:szCs w:val="28"/>
          <w:lang w:val="uk-UA"/>
        </w:rPr>
        <w:t xml:space="preserve">Ємець В. В. Стратегія економічного відродження України: теорія та практика </w:t>
      </w:r>
      <w:r w:rsidRPr="007217FD">
        <w:rPr>
          <w:rFonts w:ascii="Times New Roman" w:hAnsi="Times New Roman"/>
          <w:sz w:val="28"/>
          <w:szCs w:val="28"/>
          <w:lang w:val="uk-UA"/>
        </w:rPr>
        <w:t>/ В. В. Ємець ; Держ. торг.-екон. ун-т. — Київ : ДТЕУ, 2025. — 431 с. : іл., табл. — Бібліогр.: с. 367–397</w:t>
      </w:r>
      <w:r w:rsidRPr="007217FD">
        <w:rPr>
          <w:rFonts w:ascii="Times New Roman" w:hAnsi="Times New Roman"/>
          <w:i/>
          <w:iCs/>
          <w:sz w:val="28"/>
          <w:szCs w:val="28"/>
          <w:lang w:val="uk-UA"/>
        </w:rPr>
        <w:t xml:space="preserve">. </w:t>
      </w:r>
      <w:r w:rsidRPr="007217FD">
        <w:rPr>
          <w:rFonts w:ascii="Times New Roman" w:hAnsi="Times New Roman"/>
          <w:b/>
          <w:bCs/>
          <w:i/>
          <w:iCs/>
          <w:sz w:val="28"/>
          <w:szCs w:val="28"/>
          <w:lang w:val="uk-UA"/>
        </w:rPr>
        <w:t xml:space="preserve">Шифр зберігання в Бібліотеці: А844515 </w:t>
      </w:r>
      <w:r w:rsidRPr="007217FD">
        <w:rPr>
          <w:rFonts w:ascii="Times New Roman" w:hAnsi="Times New Roman"/>
          <w:i/>
          <w:iCs/>
          <w:sz w:val="28"/>
          <w:szCs w:val="28"/>
          <w:lang w:val="uk-UA"/>
        </w:rPr>
        <w:t>Схарактеризовано напрямки</w:t>
      </w:r>
      <w:r w:rsidRPr="007217FD">
        <w:rPr>
          <w:rFonts w:ascii="Times New Roman" w:hAnsi="Times New Roman"/>
          <w:b/>
          <w:bCs/>
          <w:i/>
          <w:iCs/>
          <w:sz w:val="28"/>
          <w:szCs w:val="28"/>
          <w:lang w:val="uk-UA"/>
        </w:rPr>
        <w:t xml:space="preserve"> </w:t>
      </w:r>
      <w:r w:rsidRPr="007217FD">
        <w:rPr>
          <w:rFonts w:ascii="Times New Roman" w:hAnsi="Times New Roman"/>
          <w:i/>
          <w:iCs/>
          <w:sz w:val="28"/>
          <w:szCs w:val="28"/>
          <w:lang w:val="uk-UA"/>
        </w:rPr>
        <w:t xml:space="preserve">та етапи розгортання державних політик задля економічного відродження національної економіки з урахуванням галузевих, регіональних і місцевих аспектів. Запропоновано принципи та шляхи формування ефективної інституційної системи задля забезпечення розгортання Стратегії економічного відродження, адекватної можливостям і потребам повоєнного періоду. </w:t>
      </w:r>
      <w:r w:rsidRPr="007217FD">
        <w:rPr>
          <w:rFonts w:ascii="Times New Roman" w:hAnsi="Times New Roman"/>
          <w:i/>
          <w:iCs/>
          <w:sz w:val="28"/>
          <w:szCs w:val="28"/>
        </w:rPr>
        <w:t>Розраховано необхідний рівень фінансових ресурсів, які варто консолідувати після закінчення війни, а також для визначення джерела таких ресурсів. Проаналізовано кращий світовий досвід щодо розгортання стратегій повоєнного економічного відродження та виявлено інструментарій, який застосовано у контексті політик, спрямованих на швидке економічне відновлення і відбудову.</w:t>
      </w:r>
    </w:p>
    <w:p w:rsidR="00274A87" w:rsidRPr="007217FD" w:rsidRDefault="00274A87" w:rsidP="00274A87">
      <w:pPr>
        <w:pStyle w:val="a5"/>
        <w:numPr>
          <w:ilvl w:val="0"/>
          <w:numId w:val="5"/>
        </w:numPr>
        <w:spacing w:before="120" w:after="0" w:line="360" w:lineRule="auto"/>
        <w:ind w:left="0" w:firstLine="567"/>
        <w:jc w:val="both"/>
        <w:rPr>
          <w:rFonts w:ascii="Times New Roman" w:hAnsi="Times New Roman"/>
          <w:sz w:val="28"/>
          <w:szCs w:val="28"/>
        </w:rPr>
      </w:pPr>
      <w:r w:rsidRPr="007217FD">
        <w:rPr>
          <w:rFonts w:ascii="Times New Roman" w:hAnsi="Times New Roman"/>
          <w:b/>
          <w:bCs/>
          <w:sz w:val="28"/>
          <w:szCs w:val="28"/>
        </w:rPr>
        <w:t>Івашко О. А. Архітектоніка публічного інвестування соціально-економічного розвитку регіонів</w:t>
      </w:r>
      <w:r w:rsidRPr="007217FD">
        <w:rPr>
          <w:rFonts w:ascii="Times New Roman" w:hAnsi="Times New Roman"/>
          <w:sz w:val="28"/>
          <w:szCs w:val="28"/>
        </w:rPr>
        <w:t xml:space="preserve"> / Олена Анатоліївна Івашко ; [наук. ред. І. З. Сторонянська] ; М-во освіти і науки України, Волин. нац. ун-т ім. Лесі Українки, ДУ ”Ін-т регіон. дослідж. ім. М. І. Долішнього НАН України”. — Луцьк : Вежа-Друк, 2025. — 415 с. : іл., табл. — Бібліогр.: с. 348–380 та у підрядк. прим. </w:t>
      </w:r>
      <w:r w:rsidRPr="007217FD">
        <w:rPr>
          <w:rFonts w:ascii="Times New Roman" w:hAnsi="Times New Roman"/>
          <w:b/>
          <w:bCs/>
          <w:i/>
          <w:iCs/>
          <w:sz w:val="28"/>
          <w:szCs w:val="28"/>
        </w:rPr>
        <w:t xml:space="preserve">Шифр зберігання в Бібліотеці: А844880 </w:t>
      </w:r>
      <w:r w:rsidRPr="007217FD">
        <w:rPr>
          <w:rFonts w:ascii="Times New Roman" w:hAnsi="Times New Roman"/>
          <w:i/>
          <w:iCs/>
          <w:sz w:val="28"/>
          <w:szCs w:val="28"/>
        </w:rPr>
        <w:t>Монографія присвячена комплексному дослідженню теоретичних і практичних засад публічного інвестування як ключового інструмента соціально-економічного розвитку регіонів. У роботі обґрунтовано концепцію «архітектоніки» публічного інвестування, що розглядає інвестиційний процес як багаторівневу, інтегровану систему, орієнтовану на забезпечення збалансованого територіального розвитку, зростання конкурентоспроможності та підвищення добробуту населення. Монографія має наукову новизну, адже пропонує системний підхід до оцінки й організації публічних інвестицій, поєднує теоретичні положення з практичними рекомендаціями для органів влади та місцевого самоврядування.</w:t>
      </w:r>
    </w:p>
    <w:p w:rsidR="00274A87" w:rsidRPr="00DA4393" w:rsidRDefault="00274A87" w:rsidP="00274A87">
      <w:pPr>
        <w:pStyle w:val="a5"/>
        <w:numPr>
          <w:ilvl w:val="0"/>
          <w:numId w:val="5"/>
        </w:numPr>
        <w:spacing w:before="120" w:after="0" w:line="360" w:lineRule="auto"/>
        <w:ind w:left="0" w:firstLine="567"/>
        <w:jc w:val="both"/>
        <w:rPr>
          <w:rFonts w:ascii="Times New Roman" w:hAnsi="Times New Roman"/>
          <w:sz w:val="28"/>
          <w:szCs w:val="28"/>
          <w:lang w:val="uk-UA"/>
        </w:rPr>
      </w:pPr>
      <w:r w:rsidRPr="00DA4393">
        <w:rPr>
          <w:rFonts w:ascii="Times New Roman" w:hAnsi="Times New Roman"/>
          <w:b/>
          <w:bCs/>
          <w:sz w:val="28"/>
          <w:szCs w:val="28"/>
          <w:lang w:val="uk-UA"/>
        </w:rPr>
        <w:t xml:space="preserve">Кабмін уточнив порядок перерахунку вартості тепла та гарячої води під час надзвичайних ситуацій </w:t>
      </w:r>
      <w:r w:rsidRPr="00DA4393">
        <w:rPr>
          <w:rFonts w:ascii="Times New Roman" w:hAnsi="Times New Roman"/>
          <w:sz w:val="28"/>
          <w:szCs w:val="28"/>
        </w:rPr>
        <w:t xml:space="preserve">[Електронний ресурс] </w:t>
      </w:r>
      <w:r w:rsidRPr="00DA4393">
        <w:rPr>
          <w:rFonts w:ascii="Times New Roman" w:hAnsi="Times New Roman"/>
          <w:sz w:val="28"/>
          <w:szCs w:val="28"/>
          <w:lang w:val="uk-UA"/>
        </w:rPr>
        <w:t>/</w:t>
      </w:r>
      <w:r w:rsidRPr="00DA4393">
        <w:rPr>
          <w:rFonts w:ascii="Times New Roman" w:hAnsi="Times New Roman"/>
          <w:sz w:val="28"/>
          <w:szCs w:val="28"/>
        </w:rPr>
        <w:t>/ Юрид. газ. – 202</w:t>
      </w:r>
      <w:r w:rsidRPr="00DA4393">
        <w:rPr>
          <w:rFonts w:ascii="Times New Roman" w:hAnsi="Times New Roman"/>
          <w:sz w:val="28"/>
          <w:szCs w:val="28"/>
          <w:lang w:val="uk-UA"/>
        </w:rPr>
        <w:t>6</w:t>
      </w:r>
      <w:r w:rsidRPr="00DA4393">
        <w:rPr>
          <w:rFonts w:ascii="Times New Roman" w:hAnsi="Times New Roman"/>
          <w:sz w:val="28"/>
          <w:szCs w:val="28"/>
        </w:rPr>
        <w:t>. – 2</w:t>
      </w:r>
      <w:r w:rsidRPr="00DA4393">
        <w:rPr>
          <w:rFonts w:ascii="Times New Roman" w:hAnsi="Times New Roman"/>
          <w:sz w:val="28"/>
          <w:szCs w:val="28"/>
          <w:lang w:val="uk-UA"/>
        </w:rPr>
        <w:t>1 трав</w:t>
      </w:r>
      <w:r w:rsidRPr="00DA4393">
        <w:rPr>
          <w:rFonts w:ascii="Times New Roman" w:hAnsi="Times New Roman"/>
          <w:sz w:val="28"/>
          <w:szCs w:val="28"/>
        </w:rPr>
        <w:t xml:space="preserve">. </w:t>
      </w:r>
      <w:r>
        <w:rPr>
          <w:rFonts w:ascii="Times New Roman" w:hAnsi="Times New Roman"/>
          <w:sz w:val="28"/>
          <w:szCs w:val="28"/>
          <w:lang w:val="uk-UA"/>
        </w:rPr>
        <w:t>–</w:t>
      </w:r>
      <w:r w:rsidRPr="00DA4393">
        <w:rPr>
          <w:rFonts w:ascii="Times New Roman" w:hAnsi="Times New Roman"/>
          <w:sz w:val="28"/>
          <w:szCs w:val="28"/>
        </w:rPr>
        <w:t xml:space="preserve"> Електрон. дані. </w:t>
      </w:r>
      <w:r w:rsidRPr="00DA4393">
        <w:rPr>
          <w:rFonts w:ascii="Times New Roman" w:hAnsi="Times New Roman"/>
          <w:i/>
          <w:iCs/>
          <w:sz w:val="28"/>
          <w:szCs w:val="28"/>
        </w:rPr>
        <w:t>Зазначено, що Кабінет Міністрів України (КМ України) уточнив механізм перерахунку вартості тепла та гарячої води у випадках надзвичайних ситуацій.</w:t>
      </w:r>
      <w:r w:rsidRPr="00DA4393">
        <w:rPr>
          <w:rFonts w:ascii="Times New Roman" w:hAnsi="Times New Roman"/>
          <w:i/>
          <w:iCs/>
          <w:sz w:val="28"/>
          <w:szCs w:val="28"/>
          <w:lang w:val="uk-UA"/>
        </w:rPr>
        <w:t xml:space="preserve"> Йдеться насамперед про ситуації, коли через удари по енергетичній або комунальній інфраструктурі люди залишалися без тепла чи гарячої води або отримували послуги неналежної якості.</w:t>
      </w:r>
      <w:r w:rsidRPr="00DA4393">
        <w:rPr>
          <w:rFonts w:ascii="Times New Roman" w:hAnsi="Times New Roman"/>
          <w:i/>
          <w:iCs/>
          <w:sz w:val="28"/>
          <w:szCs w:val="28"/>
        </w:rPr>
        <w:t xml:space="preserve"> </w:t>
      </w:r>
      <w:r w:rsidRPr="00DA4393">
        <w:rPr>
          <w:rFonts w:ascii="Times New Roman" w:hAnsi="Times New Roman"/>
          <w:i/>
          <w:iCs/>
          <w:sz w:val="28"/>
          <w:szCs w:val="28"/>
          <w:lang w:val="uk-UA"/>
        </w:rPr>
        <w:t xml:space="preserve">У Кабміні підкреслили, що рішення дозволить збільшити розмір перерахунку для споживачів та чітко враховувати фактичний обсяг і якість наданих послуг. Перерахунок стане обов’язковим для всіх постачальників тепла та гарячої води незалежно від регіону. Зауважено, що органи місцевого самоврядування (ОМС) отримають можливість компенсувати частину витрат комунальних підприємств із резервних фондів місцевих бюджетів — для відновлення пошкодженої інфраструктури. </w:t>
      </w:r>
      <w:r w:rsidRPr="00DA4393">
        <w:rPr>
          <w:rFonts w:ascii="Times New Roman" w:hAnsi="Times New Roman"/>
          <w:sz w:val="28"/>
          <w:szCs w:val="28"/>
          <w:lang w:val="uk-UA"/>
        </w:rPr>
        <w:t xml:space="preserve">Текст: </w:t>
      </w:r>
      <w:hyperlink r:id="rId16" w:tgtFrame="_blank" w:history="1">
        <w:r w:rsidRPr="00DA4393">
          <w:rPr>
            <w:rStyle w:val="a3"/>
            <w:rFonts w:ascii="Times New Roman" w:hAnsi="Times New Roman"/>
            <w:sz w:val="28"/>
            <w:szCs w:val="28"/>
            <w:lang w:val="uk-UA"/>
          </w:rPr>
          <w:t>https://yur-gazeta.com/golovna/kabmin-utochniv-poryadok-pererahunku-vartosti-tepla-ta-garyachoyi-vodi-pid-chas-nadzvichaynih-situac.html</w:t>
        </w:r>
      </w:hyperlink>
    </w:p>
    <w:p w:rsidR="00274A87" w:rsidRPr="007217FD" w:rsidRDefault="00274A87" w:rsidP="00274A87">
      <w:pPr>
        <w:pStyle w:val="a5"/>
        <w:numPr>
          <w:ilvl w:val="0"/>
          <w:numId w:val="5"/>
        </w:numPr>
        <w:spacing w:before="120" w:after="0" w:line="360" w:lineRule="auto"/>
        <w:ind w:left="0" w:firstLine="567"/>
        <w:jc w:val="both"/>
        <w:rPr>
          <w:rFonts w:ascii="Times New Roman" w:hAnsi="Times New Roman"/>
          <w:sz w:val="28"/>
          <w:szCs w:val="28"/>
          <w:lang w:val="uk-UA"/>
        </w:rPr>
      </w:pPr>
      <w:r w:rsidRPr="007217FD">
        <w:rPr>
          <w:rFonts w:ascii="Times New Roman" w:hAnsi="Times New Roman"/>
          <w:b/>
          <w:bCs/>
          <w:sz w:val="28"/>
          <w:szCs w:val="28"/>
          <w:lang w:val="uk-UA"/>
        </w:rPr>
        <w:t>Клименко І. Ю. Система заходів запобігання розбійним посяганням з боку неповнолітніх в Україні</w:t>
      </w:r>
      <w:r w:rsidRPr="007217FD">
        <w:rPr>
          <w:rFonts w:ascii="Times New Roman" w:hAnsi="Times New Roman"/>
          <w:sz w:val="28"/>
          <w:szCs w:val="28"/>
          <w:lang w:val="uk-UA"/>
        </w:rPr>
        <w:t xml:space="preserve"> [Електронний ресурс] / І. Ю. Клименко // Журн. східноєвроп. права : [електрон. наук.-практ. вид.] / ПВНЗ “Ун-т сучас. знань”. – 2026. – № 144. – С. 296-302. </w:t>
      </w:r>
      <w:r w:rsidRPr="007217FD">
        <w:rPr>
          <w:rFonts w:ascii="Times New Roman" w:hAnsi="Times New Roman"/>
          <w:i/>
          <w:iCs/>
          <w:sz w:val="28"/>
          <w:szCs w:val="28"/>
          <w:lang w:val="uk-UA"/>
        </w:rPr>
        <w:t xml:space="preserve">Проаналізовано кримінологічно значущі особливості неповнолітніх як суб’єктів розбійних посягань, зокрема їхню підвищену імпульсивність, схильність до групового впливу, емоційну нестійкість, недостатню здатність до прогнозування наслідків власної поведінки та залежність від найближчого соціального оточення. Визначено основні детермінанти таких кримінальних правопорушень, серед яких сімейне неблагополуччя, шкільна дезадаптація, негативний вплив неформальних груп, поширення кримінальної субкультури, алкоголізація та наркотизація молодіжного середовища, а також наслідки воєнного стану, внутрішнього переміщення та психологічної травматизації дітей. Увагу приділено характеристиці суб’єктів запобіжної діяльності та необхідності міжвідомчої координації між правоохоронними органами, підрозділами ювенальної превенції, закладами освіти, службами у справах дітей, органами місцевого самоврядування (ОМС), соціальними службами, пробацією та сім’єю. Така система повинна передбачати своєчасне встановлення несприятливих соціальних, сімейних, психологічних і поведінкових чинників, які можуть сприяти формуванню у неповнолітнього насильницько-корисливої спрямованості. </w:t>
      </w:r>
      <w:r w:rsidRPr="007217FD">
        <w:rPr>
          <w:rFonts w:ascii="Times New Roman" w:hAnsi="Times New Roman"/>
          <w:sz w:val="28"/>
          <w:szCs w:val="28"/>
          <w:lang w:val="uk-UA"/>
        </w:rPr>
        <w:t xml:space="preserve">Текст: </w:t>
      </w:r>
      <w:hyperlink r:id="rId17" w:tgtFrame="_blank" w:history="1">
        <w:r w:rsidRPr="007217FD">
          <w:rPr>
            <w:rStyle w:val="a3"/>
            <w:rFonts w:ascii="Times New Roman" w:hAnsi="Times New Roman"/>
            <w:sz w:val="28"/>
            <w:szCs w:val="28"/>
          </w:rPr>
          <w:t>http</w:t>
        </w:r>
        <w:r w:rsidRPr="007217FD">
          <w:rPr>
            <w:rStyle w:val="a3"/>
            <w:rFonts w:ascii="Times New Roman" w:hAnsi="Times New Roman"/>
            <w:sz w:val="28"/>
            <w:szCs w:val="28"/>
            <w:lang w:val="uk-UA"/>
          </w:rPr>
          <w:t>://</w:t>
        </w:r>
        <w:r w:rsidRPr="007217FD">
          <w:rPr>
            <w:rStyle w:val="a3"/>
            <w:rFonts w:ascii="Times New Roman" w:hAnsi="Times New Roman"/>
            <w:sz w:val="28"/>
            <w:szCs w:val="28"/>
          </w:rPr>
          <w:t>easternlaw</w:t>
        </w:r>
        <w:r w:rsidRPr="007217FD">
          <w:rPr>
            <w:rStyle w:val="a3"/>
            <w:rFonts w:ascii="Times New Roman" w:hAnsi="Times New Roman"/>
            <w:sz w:val="28"/>
            <w:szCs w:val="28"/>
            <w:lang w:val="uk-UA"/>
          </w:rPr>
          <w:t>.</w:t>
        </w:r>
        <w:r w:rsidRPr="007217FD">
          <w:rPr>
            <w:rStyle w:val="a3"/>
            <w:rFonts w:ascii="Times New Roman" w:hAnsi="Times New Roman"/>
            <w:sz w:val="28"/>
            <w:szCs w:val="28"/>
          </w:rPr>
          <w:t>com</w:t>
        </w:r>
        <w:r w:rsidRPr="007217FD">
          <w:rPr>
            <w:rStyle w:val="a3"/>
            <w:rFonts w:ascii="Times New Roman" w:hAnsi="Times New Roman"/>
            <w:sz w:val="28"/>
            <w:szCs w:val="28"/>
            <w:lang w:val="uk-UA"/>
          </w:rPr>
          <w:t>.</w:t>
        </w:r>
        <w:r w:rsidRPr="007217FD">
          <w:rPr>
            <w:rStyle w:val="a3"/>
            <w:rFonts w:ascii="Times New Roman" w:hAnsi="Times New Roman"/>
            <w:sz w:val="28"/>
            <w:szCs w:val="28"/>
          </w:rPr>
          <w:t>ua</w:t>
        </w:r>
        <w:r w:rsidRPr="007217FD">
          <w:rPr>
            <w:rStyle w:val="a3"/>
            <w:rFonts w:ascii="Times New Roman" w:hAnsi="Times New Roman"/>
            <w:sz w:val="28"/>
            <w:szCs w:val="28"/>
            <w:lang w:val="uk-UA"/>
          </w:rPr>
          <w:t>/</w:t>
        </w:r>
        <w:r w:rsidRPr="007217FD">
          <w:rPr>
            <w:rStyle w:val="a3"/>
            <w:rFonts w:ascii="Times New Roman" w:hAnsi="Times New Roman"/>
            <w:sz w:val="28"/>
            <w:szCs w:val="28"/>
          </w:rPr>
          <w:t>wp</w:t>
        </w:r>
        <w:r w:rsidRPr="007217FD">
          <w:rPr>
            <w:rStyle w:val="a3"/>
            <w:rFonts w:ascii="Times New Roman" w:hAnsi="Times New Roman"/>
            <w:sz w:val="28"/>
            <w:szCs w:val="28"/>
            <w:lang w:val="uk-UA"/>
          </w:rPr>
          <w:t>-</w:t>
        </w:r>
        <w:r w:rsidRPr="007217FD">
          <w:rPr>
            <w:rStyle w:val="a3"/>
            <w:rFonts w:ascii="Times New Roman" w:hAnsi="Times New Roman"/>
            <w:sz w:val="28"/>
            <w:szCs w:val="28"/>
          </w:rPr>
          <w:t>content</w:t>
        </w:r>
        <w:r w:rsidRPr="007217FD">
          <w:rPr>
            <w:rStyle w:val="a3"/>
            <w:rFonts w:ascii="Times New Roman" w:hAnsi="Times New Roman"/>
            <w:sz w:val="28"/>
            <w:szCs w:val="28"/>
            <w:lang w:val="uk-UA"/>
          </w:rPr>
          <w:t>/</w:t>
        </w:r>
        <w:r w:rsidRPr="007217FD">
          <w:rPr>
            <w:rStyle w:val="a3"/>
            <w:rFonts w:ascii="Times New Roman" w:hAnsi="Times New Roman"/>
            <w:sz w:val="28"/>
            <w:szCs w:val="28"/>
          </w:rPr>
          <w:t>uploads</w:t>
        </w:r>
        <w:r w:rsidRPr="007217FD">
          <w:rPr>
            <w:rStyle w:val="a3"/>
            <w:rFonts w:ascii="Times New Roman" w:hAnsi="Times New Roman"/>
            <w:sz w:val="28"/>
            <w:szCs w:val="28"/>
            <w:lang w:val="uk-UA"/>
          </w:rPr>
          <w:t>/2026/03/</w:t>
        </w:r>
        <w:r w:rsidRPr="007217FD">
          <w:rPr>
            <w:rStyle w:val="a3"/>
            <w:rFonts w:ascii="Times New Roman" w:hAnsi="Times New Roman"/>
            <w:sz w:val="28"/>
            <w:szCs w:val="28"/>
          </w:rPr>
          <w:t>klymenko</w:t>
        </w:r>
        <w:r w:rsidRPr="007217FD">
          <w:rPr>
            <w:rStyle w:val="a3"/>
            <w:rFonts w:ascii="Times New Roman" w:hAnsi="Times New Roman"/>
            <w:sz w:val="28"/>
            <w:szCs w:val="28"/>
            <w:lang w:val="uk-UA"/>
          </w:rPr>
          <w:t>_144.</w:t>
        </w:r>
        <w:r w:rsidRPr="007217FD">
          <w:rPr>
            <w:rStyle w:val="a3"/>
            <w:rFonts w:ascii="Times New Roman" w:hAnsi="Times New Roman"/>
            <w:sz w:val="28"/>
            <w:szCs w:val="28"/>
          </w:rPr>
          <w:t>pdf</w:t>
        </w:r>
      </w:hyperlink>
    </w:p>
    <w:p w:rsidR="00274A87" w:rsidRPr="00DA4393" w:rsidRDefault="00274A87" w:rsidP="00274A87">
      <w:pPr>
        <w:pStyle w:val="a5"/>
        <w:numPr>
          <w:ilvl w:val="0"/>
          <w:numId w:val="5"/>
        </w:numPr>
        <w:spacing w:before="120" w:after="0" w:line="360" w:lineRule="auto"/>
        <w:ind w:left="0" w:firstLine="567"/>
        <w:jc w:val="both"/>
        <w:rPr>
          <w:rFonts w:ascii="Times New Roman" w:hAnsi="Times New Roman"/>
          <w:sz w:val="28"/>
          <w:szCs w:val="28"/>
          <w:lang w:val="uk-UA"/>
        </w:rPr>
      </w:pPr>
      <w:r w:rsidRPr="00DA4393">
        <w:rPr>
          <w:rFonts w:ascii="Times New Roman" w:hAnsi="Times New Roman"/>
          <w:b/>
          <w:bCs/>
          <w:sz w:val="28"/>
          <w:szCs w:val="28"/>
          <w:lang w:val="uk-UA"/>
        </w:rPr>
        <w:t xml:space="preserve">Комітет з питань інтеграції України до ЄС розглянув законопроєкти щодо органів самоорганізації населення та щодо публічних закупівель </w:t>
      </w:r>
      <w:r w:rsidRPr="00DA4393">
        <w:rPr>
          <w:rFonts w:ascii="Times New Roman" w:hAnsi="Times New Roman"/>
          <w:sz w:val="28"/>
          <w:szCs w:val="28"/>
          <w:lang w:val="uk-UA"/>
        </w:rPr>
        <w:t>[Електронний ресурс] / Прес-служба Апарату Верхов. Ради України // Голос України. – 2026. – 15 трав. [№ 596]. – Електрон. дані.</w:t>
      </w:r>
      <w:r w:rsidRPr="00DA4393">
        <w:rPr>
          <w:rFonts w:ascii="Times New Roman" w:hAnsi="Times New Roman"/>
          <w:b/>
          <w:bCs/>
          <w:sz w:val="28"/>
          <w:szCs w:val="28"/>
          <w:lang w:val="uk-UA"/>
        </w:rPr>
        <w:t xml:space="preserve"> </w:t>
      </w:r>
      <w:r w:rsidRPr="00DA4393">
        <w:rPr>
          <w:rFonts w:ascii="Times New Roman" w:hAnsi="Times New Roman"/>
          <w:i/>
          <w:iCs/>
          <w:sz w:val="28"/>
          <w:szCs w:val="28"/>
          <w:lang w:val="uk-UA"/>
        </w:rPr>
        <w:t xml:space="preserve">Подано інформацію, що на засіданні 13 травня Комітет Верховної Ради України (ВР України) з питань інтеграції України до ЄС розглянув проєкт Закону № 15165 про внесення змін до деяких законів України щодо покращення правових умов для діяльності органів самоорганізації населення. Зазначено, що основними завданнями законопроєкту є спрощення процедури створення органів самоорганізації населення, уточнення їхніх повноважень і території діяльності, розмежування строку повноважень, уточнення порядку взаємодії з органами місцевого самоврядування (ОМС), порядку та підстав припинення діяльності органів самоорганізації населення, а також їхнього персонального складу. </w:t>
      </w:r>
      <w:r w:rsidRPr="00DA4393">
        <w:rPr>
          <w:rFonts w:ascii="Times New Roman" w:hAnsi="Times New Roman"/>
          <w:sz w:val="28"/>
          <w:szCs w:val="28"/>
          <w:lang w:val="uk-UA"/>
        </w:rPr>
        <w:t xml:space="preserve">Текст: </w:t>
      </w:r>
      <w:hyperlink r:id="rId18" w:tgtFrame="_blank" w:history="1">
        <w:r w:rsidRPr="00DA4393">
          <w:rPr>
            <w:rStyle w:val="a3"/>
            <w:rFonts w:ascii="Times New Roman" w:hAnsi="Times New Roman"/>
            <w:sz w:val="28"/>
            <w:szCs w:val="28"/>
            <w:lang w:val="uk-UA"/>
          </w:rPr>
          <w:t>https://www.golos.com.ua/article/391233</w:t>
        </w:r>
      </w:hyperlink>
    </w:p>
    <w:p w:rsidR="00274A87" w:rsidRPr="007217FD" w:rsidRDefault="00274A87" w:rsidP="00274A87">
      <w:pPr>
        <w:pStyle w:val="a5"/>
        <w:numPr>
          <w:ilvl w:val="0"/>
          <w:numId w:val="5"/>
        </w:numPr>
        <w:spacing w:before="120" w:after="0" w:line="360" w:lineRule="auto"/>
        <w:ind w:left="0" w:firstLine="567"/>
        <w:jc w:val="both"/>
        <w:rPr>
          <w:rFonts w:ascii="Times New Roman" w:hAnsi="Times New Roman"/>
          <w:sz w:val="28"/>
          <w:szCs w:val="28"/>
          <w:lang w:val="uk-UA"/>
        </w:rPr>
      </w:pPr>
      <w:r w:rsidRPr="007217FD">
        <w:rPr>
          <w:rFonts w:ascii="Times New Roman" w:hAnsi="Times New Roman"/>
          <w:b/>
          <w:bCs/>
          <w:sz w:val="28"/>
          <w:szCs w:val="28"/>
          <w:lang w:val="uk-UA"/>
        </w:rPr>
        <w:t>Літвин І. Мінцифри розробило стратегію щодо протидії лудоманії</w:t>
      </w:r>
      <w:r w:rsidRPr="007217FD">
        <w:rPr>
          <w:rFonts w:ascii="Times New Roman" w:hAnsi="Times New Roman"/>
          <w:sz w:val="28"/>
          <w:szCs w:val="28"/>
          <w:lang w:val="uk-UA"/>
        </w:rPr>
        <w:t xml:space="preserve"> [Електронний ресурс] / Інна Літвин // </w:t>
      </w:r>
      <w:r w:rsidRPr="007217FD">
        <w:rPr>
          <w:rFonts w:ascii="Times New Roman" w:hAnsi="Times New Roman"/>
          <w:sz w:val="28"/>
          <w:szCs w:val="28"/>
        </w:rPr>
        <w:t>Korrespondent</w:t>
      </w:r>
      <w:r w:rsidRPr="007217FD">
        <w:rPr>
          <w:rFonts w:ascii="Times New Roman" w:hAnsi="Times New Roman"/>
          <w:sz w:val="28"/>
          <w:szCs w:val="28"/>
          <w:lang w:val="uk-UA"/>
        </w:rPr>
        <w:t>.</w:t>
      </w:r>
      <w:r w:rsidRPr="007217FD">
        <w:rPr>
          <w:rFonts w:ascii="Times New Roman" w:hAnsi="Times New Roman"/>
          <w:sz w:val="28"/>
          <w:szCs w:val="28"/>
        </w:rPr>
        <w:t>net</w:t>
      </w:r>
      <w:r w:rsidRPr="007217FD">
        <w:rPr>
          <w:rFonts w:ascii="Times New Roman" w:hAnsi="Times New Roman"/>
          <w:sz w:val="28"/>
          <w:szCs w:val="28"/>
          <w:lang w:val="uk-UA"/>
        </w:rPr>
        <w:t xml:space="preserve"> : [вебсайт]. – 2026. – 5 трав. — Електрон. дані. </w:t>
      </w:r>
      <w:r w:rsidRPr="007217FD">
        <w:rPr>
          <w:rFonts w:ascii="Times New Roman" w:hAnsi="Times New Roman"/>
          <w:i/>
          <w:iCs/>
          <w:sz w:val="28"/>
          <w:szCs w:val="28"/>
          <w:lang w:val="uk-UA"/>
        </w:rPr>
        <w:t xml:space="preserve">Вказано, що Міністерство цифрової трансформації представило вперше розроблену в Україні «Стратегію щодо мінімізації негативного впливу азартних ігор і боротьби з ігровою залежністю до 2035 року». </w:t>
      </w:r>
      <w:r w:rsidRPr="007217FD">
        <w:rPr>
          <w:rFonts w:ascii="Times New Roman" w:hAnsi="Times New Roman"/>
          <w:i/>
          <w:iCs/>
          <w:sz w:val="28"/>
          <w:szCs w:val="28"/>
        </w:rPr>
        <w:t xml:space="preserve">У ній передбачається розвиток освітніх програм, впровадження інструментів самоконтролю для гравців, формування культури відповідальної гри та посилення боротьби з нелегальним гральним бізнесом. Також передбачено профілактику ігрової залежності у секторі безпеки і оборони, яку планується досягти за допомогою розроблення методичних матеріалів для військовослужбовців, командирів (начальників) військових підрозділів і фахівців із морально-психологічного забезпечення щодо запобігання виникненню ігрової залежності. Загалом до реалізації стратегії планується залучити понад </w:t>
      </w:r>
      <w:r>
        <w:rPr>
          <w:rFonts w:ascii="Times New Roman" w:hAnsi="Times New Roman"/>
          <w:i/>
          <w:iCs/>
          <w:sz w:val="28"/>
          <w:szCs w:val="28"/>
          <w:lang w:val="uk-UA"/>
        </w:rPr>
        <w:br/>
      </w:r>
      <w:r w:rsidRPr="007217FD">
        <w:rPr>
          <w:rFonts w:ascii="Times New Roman" w:hAnsi="Times New Roman"/>
          <w:i/>
          <w:iCs/>
          <w:sz w:val="28"/>
          <w:szCs w:val="28"/>
        </w:rPr>
        <w:t>40 органів влади й інституцій, від МОЗ, Міністерства соціальної політики, сім’ї та єдності, Міністерства освіти і науки, правоохоронних органів, до органів місцевого самоврядування (ОМС).</w:t>
      </w:r>
      <w:r w:rsidRPr="007217FD">
        <w:rPr>
          <w:rFonts w:ascii="Times New Roman" w:hAnsi="Times New Roman"/>
          <w:sz w:val="28"/>
          <w:szCs w:val="28"/>
        </w:rPr>
        <w:t xml:space="preserve"> Текст: </w:t>
      </w:r>
      <w:hyperlink r:id="rId19" w:tgtFrame="_blank" w:history="1">
        <w:r w:rsidRPr="007217FD">
          <w:rPr>
            <w:rStyle w:val="a3"/>
            <w:rFonts w:ascii="Times New Roman" w:hAnsi="Times New Roman"/>
            <w:sz w:val="28"/>
            <w:szCs w:val="28"/>
            <w:lang w:val="uk-UA"/>
          </w:rPr>
          <w:t>https://ua.korrespondent.net/ukraine/4876356-mintsyfry-rozrobylo-stratehiui-schodo-protydii-ludomanii</w:t>
        </w:r>
      </w:hyperlink>
    </w:p>
    <w:p w:rsidR="00274A87" w:rsidRPr="00DA4393" w:rsidRDefault="00274A87" w:rsidP="00274A87">
      <w:pPr>
        <w:pStyle w:val="a5"/>
        <w:numPr>
          <w:ilvl w:val="0"/>
          <w:numId w:val="5"/>
        </w:numPr>
        <w:spacing w:before="120" w:after="0" w:line="360" w:lineRule="auto"/>
        <w:ind w:left="0" w:firstLine="567"/>
        <w:jc w:val="both"/>
        <w:rPr>
          <w:rFonts w:ascii="Times New Roman" w:hAnsi="Times New Roman"/>
          <w:sz w:val="28"/>
          <w:szCs w:val="28"/>
          <w:lang w:val="uk-UA"/>
        </w:rPr>
      </w:pPr>
      <w:r w:rsidRPr="00DA6AC5">
        <w:rPr>
          <w:rFonts w:ascii="Times New Roman" w:hAnsi="Times New Roman"/>
          <w:b/>
          <w:bCs/>
          <w:sz w:val="28"/>
          <w:szCs w:val="28"/>
          <w:lang w:val="uk-UA"/>
        </w:rPr>
        <w:t>Літвин І. Україна прагне отримати дані про своїх громадян у ЄС</w:t>
      </w:r>
      <w:r w:rsidRPr="00DA6AC5">
        <w:rPr>
          <w:rFonts w:ascii="Times New Roman" w:hAnsi="Times New Roman"/>
          <w:sz w:val="28"/>
          <w:szCs w:val="28"/>
          <w:lang w:val="uk-UA"/>
        </w:rPr>
        <w:t xml:space="preserve"> [Електронний ресурс] / Інна Літвин // </w:t>
      </w:r>
      <w:r w:rsidRPr="00DA6AC5">
        <w:rPr>
          <w:rFonts w:ascii="Times New Roman" w:hAnsi="Times New Roman"/>
          <w:sz w:val="28"/>
          <w:szCs w:val="28"/>
        </w:rPr>
        <w:t>Korrespondent</w:t>
      </w:r>
      <w:r w:rsidRPr="00DA6AC5">
        <w:rPr>
          <w:rFonts w:ascii="Times New Roman" w:hAnsi="Times New Roman"/>
          <w:sz w:val="28"/>
          <w:szCs w:val="28"/>
          <w:lang w:val="uk-UA"/>
        </w:rPr>
        <w:t>.</w:t>
      </w:r>
      <w:r w:rsidRPr="00DA6AC5">
        <w:rPr>
          <w:rFonts w:ascii="Times New Roman" w:hAnsi="Times New Roman"/>
          <w:sz w:val="28"/>
          <w:szCs w:val="28"/>
        </w:rPr>
        <w:t>net</w:t>
      </w:r>
      <w:r w:rsidRPr="00DA6AC5">
        <w:rPr>
          <w:rFonts w:ascii="Times New Roman" w:hAnsi="Times New Roman"/>
          <w:sz w:val="28"/>
          <w:szCs w:val="28"/>
          <w:lang w:val="uk-UA"/>
        </w:rPr>
        <w:t xml:space="preserve"> : [вебсайт]. – 2026. – 7 трав. — Електрон. дані. </w:t>
      </w:r>
      <w:r w:rsidRPr="00DA6AC5">
        <w:rPr>
          <w:rFonts w:ascii="Times New Roman" w:hAnsi="Times New Roman"/>
          <w:i/>
          <w:iCs/>
          <w:sz w:val="28"/>
          <w:szCs w:val="28"/>
          <w:lang w:val="uk-UA"/>
        </w:rPr>
        <w:t>Вказано, що ключовою темою зустрічі</w:t>
      </w:r>
      <w:r w:rsidRPr="00DA4393">
        <w:rPr>
          <w:rFonts w:ascii="Times New Roman" w:hAnsi="Times New Roman"/>
          <w:i/>
          <w:iCs/>
          <w:sz w:val="28"/>
          <w:szCs w:val="28"/>
          <w:lang w:val="uk-UA"/>
        </w:rPr>
        <w:t xml:space="preserve"> міністра соціальної політики, сім’ї та єдності України Дениса Улютіна з єврокомісаром із питань внутрішніх справ та міграції Магнусом Бруннером стало майбутнє українців, які перебувають у країнах Європейського Союзу через війну. </w:t>
      </w:r>
      <w:r w:rsidRPr="00DA6AC5">
        <w:rPr>
          <w:rFonts w:ascii="Times New Roman" w:hAnsi="Times New Roman"/>
          <w:i/>
          <w:iCs/>
          <w:sz w:val="28"/>
          <w:szCs w:val="28"/>
          <w:lang w:val="uk-UA"/>
        </w:rPr>
        <w:t xml:space="preserve">Сторони обговорили питання ймовірного завершення режиму тимчасового захисту для українців у ЄС після березня 2027 р. </w:t>
      </w:r>
      <w:r>
        <w:rPr>
          <w:rFonts w:ascii="Times New Roman" w:hAnsi="Times New Roman"/>
          <w:i/>
          <w:iCs/>
          <w:sz w:val="28"/>
          <w:szCs w:val="28"/>
          <w:lang w:val="uk-UA"/>
        </w:rPr>
        <w:t>і</w:t>
      </w:r>
      <w:r w:rsidRPr="00DA6AC5">
        <w:rPr>
          <w:rFonts w:ascii="Times New Roman" w:hAnsi="Times New Roman"/>
          <w:i/>
          <w:iCs/>
          <w:sz w:val="28"/>
          <w:szCs w:val="28"/>
          <w:lang w:val="uk-UA"/>
        </w:rPr>
        <w:t xml:space="preserve"> важливості уникнути правової невизначеності та фрагментації підходів щодо цих громадян. </w:t>
      </w:r>
      <w:r w:rsidRPr="00DA4393">
        <w:rPr>
          <w:rFonts w:ascii="Times New Roman" w:hAnsi="Times New Roman"/>
          <w:i/>
          <w:iCs/>
          <w:sz w:val="28"/>
          <w:szCs w:val="28"/>
        </w:rPr>
        <w:t>За словами міністра, головним пріоритетом України є створення умов для безпечного та добровільного повернення громадян. Посадовець додав, що для України важливо отримати дані щодо українців, які перебувають під тимчасовим захистом у країнах ЄС: ідеться, зокрема, про облік вразливих категорій населення, що необхідно для планування політики повернення та підготовки громад до прийому людей. Під час зустрічі також обговорювались питання легальної міграції, інтеграції українців на ринку праці, збереження людського капіталу України для майбутнього відновлення та роль Центрів єдності як інструменту підтримки зв’язку з українцями за кордоном.</w:t>
      </w:r>
      <w:r w:rsidRPr="00DA4393">
        <w:rPr>
          <w:rFonts w:ascii="Times New Roman" w:hAnsi="Times New Roman"/>
          <w:sz w:val="28"/>
          <w:szCs w:val="28"/>
        </w:rPr>
        <w:t xml:space="preserve"> Текст: </w:t>
      </w:r>
      <w:hyperlink r:id="rId20" w:tgtFrame="_blank" w:history="1">
        <w:r w:rsidRPr="00DA4393">
          <w:rPr>
            <w:rStyle w:val="a3"/>
            <w:rFonts w:ascii="Times New Roman" w:hAnsi="Times New Roman"/>
            <w:sz w:val="28"/>
            <w:szCs w:val="28"/>
            <w:lang w:val="uk-UA"/>
          </w:rPr>
          <w:t>https://ua.korrespondent.net/ukraine/4876896-ukraina-prahne-otrymaty-dani-pro-svoikh-hromadian-u-yes</w:t>
        </w:r>
      </w:hyperlink>
    </w:p>
    <w:p w:rsidR="00274A87" w:rsidRPr="007217FD" w:rsidRDefault="00274A87" w:rsidP="00274A87">
      <w:pPr>
        <w:pStyle w:val="a5"/>
        <w:numPr>
          <w:ilvl w:val="0"/>
          <w:numId w:val="5"/>
        </w:numPr>
        <w:spacing w:before="120" w:after="0" w:line="360" w:lineRule="auto"/>
        <w:ind w:left="0" w:firstLine="567"/>
        <w:jc w:val="both"/>
        <w:rPr>
          <w:rFonts w:ascii="Times New Roman" w:hAnsi="Times New Roman"/>
          <w:sz w:val="28"/>
          <w:szCs w:val="28"/>
          <w:lang w:val="uk-UA"/>
        </w:rPr>
      </w:pPr>
      <w:r w:rsidRPr="007217FD">
        <w:rPr>
          <w:rFonts w:ascii="Times New Roman" w:hAnsi="Times New Roman"/>
          <w:b/>
          <w:bCs/>
          <w:sz w:val="28"/>
          <w:szCs w:val="28"/>
        </w:rPr>
        <w:t>Олександр Корнієнко: Згуртованість — це не просто гасло, а наша головна зброя в сьогоднішній боротьбі проти ворога</w:t>
      </w:r>
      <w:r w:rsidRPr="007217FD">
        <w:rPr>
          <w:rFonts w:ascii="Times New Roman" w:hAnsi="Times New Roman"/>
          <w:sz w:val="28"/>
          <w:szCs w:val="28"/>
        </w:rPr>
        <w:t xml:space="preserve"> [Електронний ресурс] / Прес-служба Апарату Верхов. Ради України // Голос України. – 2026. – 2 трав. [№ 587]. – Електрон. дані. </w:t>
      </w:r>
      <w:r w:rsidRPr="007217FD">
        <w:rPr>
          <w:rFonts w:ascii="Times New Roman" w:hAnsi="Times New Roman"/>
          <w:i/>
          <w:iCs/>
          <w:sz w:val="28"/>
          <w:szCs w:val="28"/>
        </w:rPr>
        <w:t xml:space="preserve">Перший заступник Голови Верховної Ради України (ВР України) Олександр Корнієнко звернувся до учасників ІІ Міжнародного форуму згуртованості. Він наголосив на тому, що наша єдність є фундаментом стійкості держави. Та зазначив, що ВР України продовжує працювати над стратегічними законопроєктами, зокрема щодо посилення місцевого самоврядування та спроможностей громад. Перший віцеспікер зауважив, що ці чотири роки довели, що лише завдяки спільним зусиллям центральної та місцевої влади, парламенту, уряду та наших міжнародних партнерів ми продовжуємо стояти. Акцентував увагу на тому, що попереду багато роботи: від імплементації нових рішень у Державному бюджеті до продовження реформ децентралізації. </w:t>
      </w:r>
      <w:r w:rsidRPr="007217FD">
        <w:rPr>
          <w:rFonts w:ascii="Times New Roman" w:hAnsi="Times New Roman"/>
          <w:sz w:val="28"/>
          <w:szCs w:val="28"/>
        </w:rPr>
        <w:t xml:space="preserve">Текст: </w:t>
      </w:r>
      <w:hyperlink r:id="rId21" w:tgtFrame="_blank" w:history="1">
        <w:r w:rsidRPr="007217FD">
          <w:rPr>
            <w:rStyle w:val="a3"/>
            <w:rFonts w:ascii="Times New Roman" w:hAnsi="Times New Roman"/>
            <w:sz w:val="28"/>
            <w:szCs w:val="28"/>
            <w:lang w:val="uk-UA"/>
          </w:rPr>
          <w:t>https://www.golos.com.ua/article/391116</w:t>
        </w:r>
      </w:hyperlink>
    </w:p>
    <w:p w:rsidR="00274A87" w:rsidRPr="007217FD" w:rsidRDefault="00274A87" w:rsidP="00274A87">
      <w:pPr>
        <w:pStyle w:val="a5"/>
        <w:numPr>
          <w:ilvl w:val="0"/>
          <w:numId w:val="5"/>
        </w:numPr>
        <w:spacing w:before="120" w:after="0" w:line="360" w:lineRule="auto"/>
        <w:ind w:left="0" w:firstLine="567"/>
        <w:jc w:val="both"/>
        <w:rPr>
          <w:rFonts w:ascii="Times New Roman" w:hAnsi="Times New Roman"/>
          <w:sz w:val="28"/>
          <w:szCs w:val="28"/>
          <w:lang w:eastAsia="uk-UA"/>
        </w:rPr>
      </w:pPr>
      <w:r w:rsidRPr="00B531A9">
        <w:rPr>
          <w:rFonts w:ascii="Times New Roman" w:hAnsi="Times New Roman"/>
          <w:b/>
          <w:bCs/>
          <w:sz w:val="28"/>
          <w:szCs w:val="28"/>
          <w:lang w:eastAsia="uk-UA"/>
        </w:rPr>
        <w:t>Павловський А.</w:t>
      </w:r>
      <w:r w:rsidRPr="00B531A9">
        <w:rPr>
          <w:rFonts w:ascii="Times New Roman" w:hAnsi="Times New Roman"/>
          <w:sz w:val="28"/>
          <w:szCs w:val="28"/>
          <w:lang w:eastAsia="uk-UA"/>
        </w:rPr>
        <w:t xml:space="preserve"> </w:t>
      </w:r>
      <w:r w:rsidRPr="00B531A9">
        <w:rPr>
          <w:rFonts w:ascii="Times New Roman" w:hAnsi="Times New Roman"/>
          <w:b/>
          <w:sz w:val="28"/>
          <w:szCs w:val="28"/>
          <w:lang w:eastAsia="uk-UA"/>
        </w:rPr>
        <w:t>Євроінтеграція навпаки. Зарплатна реформа легалізує те, що ЄС категорично забороняє</w:t>
      </w:r>
      <w:r w:rsidRPr="00B531A9">
        <w:rPr>
          <w:rFonts w:ascii="Times New Roman" w:hAnsi="Times New Roman"/>
          <w:sz w:val="28"/>
          <w:szCs w:val="28"/>
          <w:lang w:eastAsia="uk-UA"/>
        </w:rPr>
        <w:t xml:space="preserve"> [Електронний ресурс] / Андрій Павловський // Дзеркало тижня. </w:t>
      </w:r>
      <w:r>
        <w:rPr>
          <w:rFonts w:ascii="Times New Roman" w:hAnsi="Times New Roman"/>
          <w:sz w:val="28"/>
          <w:szCs w:val="28"/>
          <w:lang w:val="uk-UA" w:eastAsia="uk-UA"/>
        </w:rPr>
        <w:t>–</w:t>
      </w:r>
      <w:r w:rsidRPr="00B531A9">
        <w:rPr>
          <w:rFonts w:ascii="Times New Roman" w:hAnsi="Times New Roman"/>
          <w:sz w:val="28"/>
          <w:szCs w:val="28"/>
          <w:lang w:eastAsia="uk-UA"/>
        </w:rPr>
        <w:t xml:space="preserve"> 2026. </w:t>
      </w:r>
      <w:r>
        <w:rPr>
          <w:rFonts w:ascii="Times New Roman" w:hAnsi="Times New Roman"/>
          <w:sz w:val="28"/>
          <w:szCs w:val="28"/>
          <w:lang w:val="uk-UA" w:eastAsia="uk-UA"/>
        </w:rPr>
        <w:t>–</w:t>
      </w:r>
      <w:r w:rsidRPr="00B531A9">
        <w:rPr>
          <w:rFonts w:ascii="Times New Roman" w:hAnsi="Times New Roman"/>
          <w:sz w:val="28"/>
          <w:szCs w:val="28"/>
          <w:lang w:eastAsia="uk-UA"/>
        </w:rPr>
        <w:t xml:space="preserve"> 8 трав. — Електрон. дані. </w:t>
      </w:r>
      <w:r w:rsidRPr="00B531A9">
        <w:rPr>
          <w:rFonts w:ascii="Times New Roman" w:hAnsi="Times New Roman"/>
          <w:i/>
          <w:sz w:val="28"/>
          <w:szCs w:val="28"/>
          <w:lang w:eastAsia="uk-UA"/>
        </w:rPr>
        <w:t>Йдеться про те, що законопроєкт №</w:t>
      </w:r>
      <w:r>
        <w:rPr>
          <w:rFonts w:ascii="Times New Roman" w:hAnsi="Times New Roman"/>
          <w:i/>
          <w:sz w:val="28"/>
          <w:szCs w:val="28"/>
          <w:lang w:val="uk-UA" w:eastAsia="uk-UA"/>
        </w:rPr>
        <w:t xml:space="preserve"> </w:t>
      </w:r>
      <w:r w:rsidRPr="00B531A9">
        <w:rPr>
          <w:rFonts w:ascii="Times New Roman" w:hAnsi="Times New Roman"/>
          <w:i/>
          <w:sz w:val="28"/>
          <w:szCs w:val="28"/>
          <w:lang w:eastAsia="uk-UA"/>
        </w:rPr>
        <w:t xml:space="preserve">14387 пропонує повністю змінити систему оплати праці в Україні, скасувавши чинний закон </w:t>
      </w:r>
      <w:r>
        <w:rPr>
          <w:rFonts w:ascii="Times New Roman" w:hAnsi="Times New Roman"/>
          <w:i/>
          <w:sz w:val="28"/>
          <w:szCs w:val="28"/>
          <w:lang w:val="uk-UA" w:eastAsia="uk-UA"/>
        </w:rPr>
        <w:t>і</w:t>
      </w:r>
      <w:r w:rsidRPr="00B531A9">
        <w:rPr>
          <w:rFonts w:ascii="Times New Roman" w:hAnsi="Times New Roman"/>
          <w:i/>
          <w:sz w:val="28"/>
          <w:szCs w:val="28"/>
          <w:lang w:eastAsia="uk-UA"/>
        </w:rPr>
        <w:t xml:space="preserve"> частину норм Кодексу законів про працю. Автори документа заявляють про намір зробити зарплати більш прозорими та впорядкованими, однак критики вважають, що реформа може суттєво послабити права працівників як у приватному секторі, так і в бюджетній сфері — зокрема держслужбовців, освітян, медиків, працівників органів місцевого самоврядування (ОМС), судової системи та інших працівників, оплата праці яких фінансується з державного чи місцевих бюджетів. Проаналізовано основні ризики законопроєкту: можливість обмеження прозорості зарплат, виплати нижче мінімальної заробітної плати, посилення контролю уряду над оплатою праці в державному секторі та звуження ролі профспілок. Окрему увагу приділено невідповідності деяких положень європейським стандартам і міжнародним трудовим нормам. Зауважено, що ухвалення документа в нинішньому вигляді може призвести до посилення нерівності, зростання впливу роботодавців на працівників і погіршення соціальних гарантій у бюджетній сфері. </w:t>
      </w:r>
      <w:r w:rsidRPr="00B531A9">
        <w:rPr>
          <w:rFonts w:ascii="Times New Roman" w:hAnsi="Times New Roman"/>
          <w:sz w:val="28"/>
          <w:szCs w:val="28"/>
          <w:lang w:eastAsia="uk-UA"/>
        </w:rPr>
        <w:t xml:space="preserve">Текст: </w:t>
      </w:r>
      <w:hyperlink r:id="rId22" w:history="1">
        <w:r w:rsidRPr="00B531A9">
          <w:rPr>
            <w:rStyle w:val="a3"/>
            <w:rFonts w:ascii="Times New Roman" w:hAnsi="Times New Roman"/>
            <w:sz w:val="28"/>
            <w:szCs w:val="28"/>
            <w:lang w:eastAsia="uk-UA"/>
          </w:rPr>
          <w:t>https://zn.ua/ukr/reforms/jevrointehratsija-navpaki-zarplatna-reforma-lehalizuje-te-shcho-jes-katehorichno-zaboronjaje.html</w:t>
        </w:r>
      </w:hyperlink>
      <w:r w:rsidRPr="007217FD">
        <w:rPr>
          <w:rFonts w:ascii="Times New Roman" w:hAnsi="Times New Roman"/>
          <w:sz w:val="28"/>
          <w:szCs w:val="28"/>
          <w:lang w:eastAsia="uk-UA"/>
        </w:rPr>
        <w:t xml:space="preserve"> </w:t>
      </w:r>
    </w:p>
    <w:p w:rsidR="00274A87" w:rsidRPr="00B531A9" w:rsidRDefault="00274A87" w:rsidP="00274A87">
      <w:pPr>
        <w:pStyle w:val="a5"/>
        <w:numPr>
          <w:ilvl w:val="0"/>
          <w:numId w:val="5"/>
        </w:numPr>
        <w:spacing w:before="120" w:after="0" w:line="360" w:lineRule="auto"/>
        <w:ind w:left="0" w:firstLine="567"/>
        <w:jc w:val="both"/>
        <w:rPr>
          <w:rFonts w:ascii="Times New Roman" w:hAnsi="Times New Roman"/>
          <w:b/>
          <w:bCs/>
          <w:sz w:val="28"/>
          <w:szCs w:val="28"/>
          <w:lang w:val="uk-UA"/>
        </w:rPr>
      </w:pPr>
      <w:r w:rsidRPr="00B531A9">
        <w:rPr>
          <w:rFonts w:ascii="Times New Roman" w:hAnsi="Times New Roman"/>
          <w:b/>
          <w:bCs/>
          <w:sz w:val="28"/>
          <w:szCs w:val="28"/>
          <w:lang w:val="uk-UA"/>
        </w:rPr>
        <w:t xml:space="preserve">Пастушенко В. А. Інституційна модернізація органів місцевого самоврядування як передумова розвитку синергетичного потенціалу територіальних громад </w:t>
      </w:r>
      <w:r w:rsidRPr="00B531A9">
        <w:rPr>
          <w:rFonts w:ascii="Times New Roman" w:hAnsi="Times New Roman"/>
          <w:sz w:val="28"/>
          <w:szCs w:val="28"/>
          <w:lang w:val="uk-UA"/>
        </w:rPr>
        <w:t xml:space="preserve">[Електронний ресурс] / В. А. Пастушенко, І. О. Войтушенко // Центр.-укр. вісн. права та публіч. упр. – 2026. – Вип. 1. – С. 114-120. </w:t>
      </w:r>
      <w:r>
        <w:rPr>
          <w:rFonts w:ascii="Times New Roman" w:hAnsi="Times New Roman"/>
          <w:i/>
          <w:iCs/>
          <w:sz w:val="28"/>
          <w:szCs w:val="28"/>
          <w:lang w:val="uk-UA"/>
        </w:rPr>
        <w:t>Розглянут</w:t>
      </w:r>
      <w:r w:rsidRPr="00F00DA4">
        <w:rPr>
          <w:rFonts w:ascii="Times New Roman" w:hAnsi="Times New Roman"/>
          <w:i/>
          <w:iCs/>
          <w:sz w:val="28"/>
          <w:szCs w:val="28"/>
          <w:lang w:val="uk-UA"/>
        </w:rPr>
        <w:t xml:space="preserve">но інституційну модернізацію органів місцевого самоврядування (ОМС) як чинник формування синергетичного потенціалу територіальних громад в умовах децентралізації, воєнних викликів </w:t>
      </w:r>
      <w:r>
        <w:rPr>
          <w:rFonts w:ascii="Times New Roman" w:hAnsi="Times New Roman"/>
          <w:i/>
          <w:iCs/>
          <w:sz w:val="28"/>
          <w:szCs w:val="28"/>
          <w:lang w:val="uk-UA"/>
        </w:rPr>
        <w:t>і</w:t>
      </w:r>
      <w:r w:rsidRPr="00F00DA4">
        <w:rPr>
          <w:rFonts w:ascii="Times New Roman" w:hAnsi="Times New Roman"/>
          <w:i/>
          <w:iCs/>
          <w:sz w:val="28"/>
          <w:szCs w:val="28"/>
          <w:lang w:val="uk-UA"/>
        </w:rPr>
        <w:t xml:space="preserve"> цифрової трансформації. Обґрунтовано, що ефективність розвитку громад залежить від модернізації управлінських інститутів, цифрової інтеграції, стратегічного планування та партнерської взаємодії. Проаналізовано українські кейси, які підтверджують підвищення управлінської спроможності, зниження транзакційних витрат і посилення стійкості громад. Наукова новизна полягає у розробленні моделі інституційної модернізації як переходу від ієрархічного до мережевого управління та розширенні трактування синергетичного потенціалу громади.</w:t>
      </w:r>
      <w:r w:rsidRPr="00F00DA4">
        <w:rPr>
          <w:rFonts w:ascii="Times New Roman" w:hAnsi="Times New Roman"/>
          <w:sz w:val="28"/>
          <w:szCs w:val="28"/>
          <w:lang w:val="uk-UA"/>
        </w:rPr>
        <w:t xml:space="preserve"> </w:t>
      </w:r>
      <w:r w:rsidRPr="00B531A9">
        <w:rPr>
          <w:rFonts w:ascii="Times New Roman" w:hAnsi="Times New Roman"/>
          <w:sz w:val="28"/>
          <w:szCs w:val="28"/>
          <w:lang w:val="uk-UA"/>
        </w:rPr>
        <w:t xml:space="preserve">Текст: </w:t>
      </w:r>
      <w:hyperlink r:id="rId23" w:history="1">
        <w:r w:rsidRPr="00B531A9">
          <w:rPr>
            <w:rStyle w:val="a3"/>
            <w:rFonts w:ascii="Times New Roman" w:hAnsi="Times New Roman"/>
            <w:sz w:val="28"/>
            <w:szCs w:val="28"/>
            <w:lang w:val="uk-UA"/>
          </w:rPr>
          <w:t>https://cuj.dnuvs.ukr.education/index.php/cuj/article/view/166</w:t>
        </w:r>
      </w:hyperlink>
      <w:r w:rsidRPr="00B531A9">
        <w:rPr>
          <w:rFonts w:ascii="Times New Roman" w:hAnsi="Times New Roman"/>
          <w:sz w:val="28"/>
          <w:szCs w:val="28"/>
          <w:lang w:val="uk-UA"/>
        </w:rPr>
        <w:t xml:space="preserve"> </w:t>
      </w:r>
    </w:p>
    <w:p w:rsidR="00274A87" w:rsidRPr="00692E9E" w:rsidRDefault="00274A87" w:rsidP="00274A87">
      <w:pPr>
        <w:pStyle w:val="a5"/>
        <w:numPr>
          <w:ilvl w:val="0"/>
          <w:numId w:val="5"/>
        </w:numPr>
        <w:spacing w:before="120" w:after="0" w:line="360" w:lineRule="auto"/>
        <w:ind w:left="0" w:firstLine="567"/>
        <w:jc w:val="both"/>
        <w:rPr>
          <w:rFonts w:ascii="Times New Roman" w:hAnsi="Times New Roman"/>
          <w:sz w:val="28"/>
          <w:szCs w:val="28"/>
        </w:rPr>
      </w:pPr>
      <w:r w:rsidRPr="00692E9E">
        <w:rPr>
          <w:rFonts w:ascii="Times New Roman" w:hAnsi="Times New Roman"/>
          <w:b/>
          <w:bCs/>
          <w:sz w:val="28"/>
          <w:szCs w:val="28"/>
        </w:rPr>
        <w:t xml:space="preserve">Перший віцеспікер Олександр Корнієнко взяв участь у зустрічі з головами обласних рад усіх регіонів України </w:t>
      </w:r>
      <w:r w:rsidRPr="00692E9E">
        <w:rPr>
          <w:rFonts w:ascii="Times New Roman" w:hAnsi="Times New Roman"/>
          <w:sz w:val="28"/>
          <w:szCs w:val="28"/>
          <w:lang w:val="uk-UA"/>
        </w:rPr>
        <w:t>[Електронний ресурс] / Прес-служба Апарату Верхов. Ради України // Голос України. – 2026. – 9 трав. [№ 592]. – Електрон. дані.</w:t>
      </w:r>
      <w:r w:rsidRPr="00692E9E">
        <w:rPr>
          <w:rFonts w:ascii="Times New Roman" w:hAnsi="Times New Roman"/>
          <w:b/>
          <w:bCs/>
          <w:sz w:val="28"/>
          <w:szCs w:val="28"/>
          <w:lang w:val="uk-UA"/>
        </w:rPr>
        <w:t xml:space="preserve"> </w:t>
      </w:r>
      <w:r w:rsidRPr="00692E9E">
        <w:rPr>
          <w:rFonts w:ascii="Times New Roman" w:hAnsi="Times New Roman"/>
          <w:i/>
          <w:iCs/>
          <w:sz w:val="28"/>
          <w:szCs w:val="28"/>
          <w:lang w:val="uk-UA"/>
        </w:rPr>
        <w:t xml:space="preserve">Подано інформацію, що Перший заступник Голови Верховної Ради України (ВР України) Олександр Корнієнко разом із народними депутатами та представниками уряду взяв участь у зустрічі з головами обласних рад усіх регіонів України. У фокусі уваги наради були, зокрема, підготовка до наступного осінньо-зимового періоду та енергетична ситуація, фінансова стабільність України, а також забезпечення соціальної стабільності в громадах. О. Корнієнко підкреслив, що ВР України працює над низкою законодавчих ініціатив, зокрема щодо забезпечення кворуму в малих громадах, розмежування повноважень між рівнями влади та врегулювання можливості здійснення доплат працівникам органів місцевого самоврядування (ОМС) у межах реалізації міжнародних проєктів і програм міжнародної технічної допомоги. За його словами, ці питання є важливими для подальшого зміцнення регіонального рівня управління та підвищення його ефективності в умовах війни. </w:t>
      </w:r>
      <w:r w:rsidRPr="00692E9E">
        <w:rPr>
          <w:rFonts w:ascii="Times New Roman" w:hAnsi="Times New Roman"/>
          <w:sz w:val="28"/>
          <w:szCs w:val="28"/>
          <w:lang w:val="uk-UA"/>
        </w:rPr>
        <w:t xml:space="preserve">Текст: </w:t>
      </w:r>
      <w:hyperlink r:id="rId24" w:tgtFrame="_blank" w:history="1">
        <w:r w:rsidRPr="00692E9E">
          <w:rPr>
            <w:rStyle w:val="a3"/>
            <w:rFonts w:ascii="Times New Roman" w:hAnsi="Times New Roman"/>
            <w:sz w:val="28"/>
            <w:szCs w:val="28"/>
            <w:lang w:val="uk-UA"/>
          </w:rPr>
          <w:t>https://www.golos.com.ua/article/391169</w:t>
        </w:r>
      </w:hyperlink>
    </w:p>
    <w:p w:rsidR="00274A87" w:rsidRPr="00010DAE" w:rsidRDefault="00274A87" w:rsidP="00274A87">
      <w:pPr>
        <w:pStyle w:val="a5"/>
        <w:numPr>
          <w:ilvl w:val="0"/>
          <w:numId w:val="5"/>
        </w:numPr>
        <w:spacing w:before="120" w:after="0" w:line="360" w:lineRule="auto"/>
        <w:ind w:left="0" w:firstLine="567"/>
        <w:jc w:val="both"/>
        <w:rPr>
          <w:rFonts w:ascii="Times New Roman" w:hAnsi="Times New Roman"/>
          <w:sz w:val="28"/>
          <w:szCs w:val="28"/>
        </w:rPr>
      </w:pPr>
      <w:r w:rsidRPr="00010DAE">
        <w:rPr>
          <w:rFonts w:ascii="Times New Roman" w:hAnsi="Times New Roman"/>
          <w:b/>
          <w:bCs/>
          <w:sz w:val="28"/>
          <w:szCs w:val="28"/>
        </w:rPr>
        <w:t>Позняковська Д. 4 роки після заборони ОПЗЖ: обрані від проросійських партій депутати досі працюють у радах, — ”Голка”</w:t>
      </w:r>
      <w:r w:rsidRPr="00010DAE">
        <w:rPr>
          <w:rFonts w:ascii="Times New Roman" w:hAnsi="Times New Roman"/>
          <w:sz w:val="28"/>
          <w:szCs w:val="28"/>
        </w:rPr>
        <w:t xml:space="preserve"> [Електронний ресурс] / Дарина Позняковська // Focus.ua : [вебсайт]. - 2026. - 7 трав. — Електрон. дані. </w:t>
      </w:r>
      <w:r w:rsidRPr="00010DAE">
        <w:rPr>
          <w:rFonts w:ascii="Times New Roman" w:hAnsi="Times New Roman"/>
          <w:i/>
          <w:iCs/>
          <w:sz w:val="28"/>
          <w:szCs w:val="28"/>
        </w:rPr>
        <w:t xml:space="preserve">Зазначено, що через чотири роки після заборони проросійських партій у місцевих радах України досі залишаються тисячі депутатів від ОПЗЖ, ”Партії Шарія” та ”Блоку Володимира Сальдо”. Закон про припинення їхніх повноважень Верховна Рада України (ВР України) так і не ухвалила. Про це йдеться у матеріалі громадської ініціативи ”Голка” з посиланням на народного депутата від ”Голосу” </w:t>
      </w:r>
      <w:r>
        <w:rPr>
          <w:rFonts w:ascii="Times New Roman" w:hAnsi="Times New Roman"/>
          <w:i/>
          <w:iCs/>
          <w:sz w:val="28"/>
          <w:szCs w:val="28"/>
          <w:lang w:val="uk-UA"/>
        </w:rPr>
        <w:br/>
      </w:r>
      <w:r w:rsidRPr="00010DAE">
        <w:rPr>
          <w:rFonts w:ascii="Times New Roman" w:hAnsi="Times New Roman"/>
          <w:i/>
          <w:iCs/>
          <w:sz w:val="28"/>
          <w:szCs w:val="28"/>
        </w:rPr>
        <w:t xml:space="preserve">Р. Лозинського. За його словами, ще у 2022 р. уряд подав законопроєкт </w:t>
      </w:r>
      <w:r>
        <w:rPr>
          <w:rFonts w:ascii="Times New Roman" w:hAnsi="Times New Roman"/>
          <w:i/>
          <w:iCs/>
          <w:sz w:val="28"/>
          <w:szCs w:val="28"/>
          <w:lang w:val="uk-UA"/>
        </w:rPr>
        <w:br/>
      </w:r>
      <w:r w:rsidRPr="00010DAE">
        <w:rPr>
          <w:rFonts w:ascii="Times New Roman" w:hAnsi="Times New Roman"/>
          <w:i/>
          <w:iCs/>
          <w:sz w:val="28"/>
          <w:szCs w:val="28"/>
        </w:rPr>
        <w:t xml:space="preserve">№ 7476, який мав припинити повноваження депутатів заборонених партій у місцевих радах, однак документ досі не розглянули у сесійній залі. Вказано, що законопроєкт блокували депутати від заборонених партій у парламенті та частина монобільшості, яка ”не хотіла втрачати союзників із екс-ОПЗЖ під час голосувань”. Зауважено, що у ВР України також зареєстровано законопроєкт № 9081, який передбачає люстрацію проросійських політиків під час виборів. Документ має заборонити участь у виборах депутатам </w:t>
      </w:r>
      <w:r>
        <w:rPr>
          <w:rFonts w:ascii="Times New Roman" w:hAnsi="Times New Roman"/>
          <w:i/>
          <w:iCs/>
          <w:sz w:val="28"/>
          <w:szCs w:val="28"/>
          <w:lang w:val="uk-UA"/>
        </w:rPr>
        <w:t>і</w:t>
      </w:r>
      <w:r w:rsidRPr="00010DAE">
        <w:rPr>
          <w:rFonts w:ascii="Times New Roman" w:hAnsi="Times New Roman"/>
          <w:i/>
          <w:iCs/>
          <w:sz w:val="28"/>
          <w:szCs w:val="28"/>
        </w:rPr>
        <w:t xml:space="preserve"> міським головам від таких партій</w:t>
      </w:r>
      <w:r w:rsidRPr="00010DAE">
        <w:rPr>
          <w:rFonts w:ascii="Times New Roman" w:hAnsi="Times New Roman"/>
          <w:sz w:val="28"/>
          <w:szCs w:val="28"/>
        </w:rPr>
        <w:t xml:space="preserve">. Текст: </w:t>
      </w:r>
      <w:hyperlink r:id="rId25" w:tgtFrame="_blank" w:history="1">
        <w:r w:rsidRPr="00010DAE">
          <w:rPr>
            <w:rStyle w:val="a3"/>
            <w:rFonts w:ascii="Times New Roman" w:hAnsi="Times New Roman"/>
            <w:sz w:val="28"/>
            <w:szCs w:val="28"/>
          </w:rPr>
          <w:t>https://focus.ua/uk/politics/753361-opzzh-v-ukrajini-chomu-deputati-zaboronenih-partiy-dosi-zalishayutsya-u-radah</w:t>
        </w:r>
      </w:hyperlink>
    </w:p>
    <w:p w:rsidR="00274A87" w:rsidRPr="00E63E17" w:rsidRDefault="00274A87" w:rsidP="00274A87">
      <w:pPr>
        <w:pStyle w:val="a5"/>
        <w:numPr>
          <w:ilvl w:val="0"/>
          <w:numId w:val="5"/>
        </w:numPr>
        <w:spacing w:before="120" w:after="0" w:line="360" w:lineRule="auto"/>
        <w:ind w:left="0" w:firstLine="567"/>
        <w:jc w:val="both"/>
        <w:rPr>
          <w:rFonts w:ascii="Times New Roman" w:hAnsi="Times New Roman"/>
          <w:sz w:val="28"/>
          <w:szCs w:val="28"/>
        </w:rPr>
      </w:pPr>
      <w:r w:rsidRPr="00E63E17">
        <w:rPr>
          <w:rFonts w:ascii="Times New Roman" w:hAnsi="Times New Roman"/>
          <w:b/>
          <w:bCs/>
          <w:sz w:val="28"/>
          <w:szCs w:val="28"/>
        </w:rPr>
        <w:t xml:space="preserve">Покращення правових умов для діяльності органів самоорганізації населення </w:t>
      </w:r>
      <w:r w:rsidRPr="00E63E17">
        <w:rPr>
          <w:rFonts w:ascii="Times New Roman" w:hAnsi="Times New Roman"/>
          <w:sz w:val="28"/>
          <w:szCs w:val="28"/>
          <w:lang w:val="uk-UA"/>
        </w:rPr>
        <w:t>[Електронний ресурс] / Прес-служба Апарату Верхов. Ради України // Голос України. – 2026. – 13 трав. [№ 594]. – Електрон. дані.</w:t>
      </w:r>
      <w:r w:rsidRPr="00E63E17">
        <w:rPr>
          <w:rFonts w:ascii="Times New Roman" w:hAnsi="Times New Roman"/>
          <w:b/>
          <w:bCs/>
          <w:sz w:val="28"/>
          <w:szCs w:val="28"/>
          <w:lang w:val="uk-UA"/>
        </w:rPr>
        <w:t xml:space="preserve"> </w:t>
      </w:r>
      <w:r w:rsidRPr="00E63E17">
        <w:rPr>
          <w:rFonts w:ascii="Times New Roman" w:hAnsi="Times New Roman"/>
          <w:i/>
          <w:iCs/>
          <w:sz w:val="28"/>
          <w:szCs w:val="28"/>
          <w:lang w:val="uk-UA"/>
        </w:rPr>
        <w:t>Подано інформацію, що 11 травня Комітет Верховної Ради України (ВР України) з питань організації державної влади, місцевого самоврядування, регіонального розвитку та містобудування рекомендував ВР України ухвалити за основу проєкт Закону щодо покращ</w:t>
      </w:r>
      <w:r>
        <w:rPr>
          <w:rFonts w:ascii="Times New Roman" w:hAnsi="Times New Roman"/>
          <w:i/>
          <w:iCs/>
          <w:sz w:val="28"/>
          <w:szCs w:val="28"/>
          <w:lang w:val="uk-UA"/>
        </w:rPr>
        <w:t>а</w:t>
      </w:r>
      <w:r w:rsidRPr="00E63E17">
        <w:rPr>
          <w:rFonts w:ascii="Times New Roman" w:hAnsi="Times New Roman"/>
          <w:i/>
          <w:iCs/>
          <w:sz w:val="28"/>
          <w:szCs w:val="28"/>
          <w:lang w:val="uk-UA"/>
        </w:rPr>
        <w:t>ння правових умов для діяльності органів самоорганізації населення (реєстр. №</w:t>
      </w:r>
      <w:r>
        <w:rPr>
          <w:rFonts w:ascii="Times New Roman" w:hAnsi="Times New Roman"/>
          <w:i/>
          <w:iCs/>
          <w:sz w:val="28"/>
          <w:szCs w:val="28"/>
          <w:lang w:val="uk-UA"/>
        </w:rPr>
        <w:t xml:space="preserve"> </w:t>
      </w:r>
      <w:r w:rsidRPr="00E63E17">
        <w:rPr>
          <w:rFonts w:ascii="Times New Roman" w:hAnsi="Times New Roman"/>
          <w:i/>
          <w:iCs/>
          <w:sz w:val="28"/>
          <w:szCs w:val="28"/>
          <w:lang w:val="uk-UA"/>
        </w:rPr>
        <w:t>15165). Законопроєктом пропонується покращити правові умови задля створення сприятливого середовища для розбудови демократичного врядування в територіальних громадах через залучення населення до вирішення окремих питань місцевого значення. З цією метою проєктом акт</w:t>
      </w:r>
      <w:r>
        <w:rPr>
          <w:rFonts w:ascii="Times New Roman" w:hAnsi="Times New Roman"/>
          <w:i/>
          <w:iCs/>
          <w:sz w:val="28"/>
          <w:szCs w:val="28"/>
          <w:lang w:val="uk-UA"/>
        </w:rPr>
        <w:t>а</w:t>
      </w:r>
      <w:r w:rsidRPr="00E63E17">
        <w:rPr>
          <w:rFonts w:ascii="Times New Roman" w:hAnsi="Times New Roman"/>
          <w:i/>
          <w:iCs/>
          <w:sz w:val="28"/>
          <w:szCs w:val="28"/>
          <w:lang w:val="uk-UA"/>
        </w:rPr>
        <w:t xml:space="preserve"> передбачається викласти Закон України «Про органи самоорганізації населення» в новій редакції, а також внести зміни до низки інших законів України для узгодження їх положень із новелами законопроєкту. </w:t>
      </w:r>
      <w:r w:rsidRPr="00E63E17">
        <w:rPr>
          <w:rFonts w:ascii="Times New Roman" w:hAnsi="Times New Roman"/>
          <w:sz w:val="28"/>
          <w:szCs w:val="28"/>
          <w:lang w:val="uk-UA"/>
        </w:rPr>
        <w:t xml:space="preserve">Текст: </w:t>
      </w:r>
      <w:hyperlink r:id="rId26" w:tgtFrame="_blank" w:history="1">
        <w:r w:rsidRPr="00E63E17">
          <w:rPr>
            <w:rStyle w:val="a3"/>
            <w:rFonts w:ascii="Times New Roman" w:hAnsi="Times New Roman"/>
            <w:sz w:val="28"/>
            <w:szCs w:val="28"/>
            <w:lang w:val="uk-UA"/>
          </w:rPr>
          <w:t>https://www.golos.com.ua/article/391195</w:t>
        </w:r>
      </w:hyperlink>
    </w:p>
    <w:p w:rsidR="00274A87" w:rsidRPr="00BC2C2E" w:rsidRDefault="00274A87" w:rsidP="00274A87">
      <w:pPr>
        <w:pStyle w:val="a5"/>
        <w:numPr>
          <w:ilvl w:val="0"/>
          <w:numId w:val="5"/>
        </w:numPr>
        <w:spacing w:before="120" w:after="0" w:line="360" w:lineRule="auto"/>
        <w:ind w:left="0" w:firstLine="567"/>
        <w:jc w:val="both"/>
        <w:rPr>
          <w:rFonts w:ascii="Times New Roman" w:hAnsi="Times New Roman"/>
          <w:sz w:val="28"/>
          <w:szCs w:val="28"/>
          <w:lang w:val="uk-UA"/>
        </w:rPr>
      </w:pPr>
      <w:r w:rsidRPr="00BC2C2E">
        <w:rPr>
          <w:rFonts w:ascii="Times New Roman" w:hAnsi="Times New Roman"/>
          <w:b/>
          <w:bCs/>
          <w:sz w:val="28"/>
          <w:szCs w:val="28"/>
          <w:lang w:val="uk-UA"/>
        </w:rPr>
        <w:t xml:space="preserve">Руднєва О. М. До питання адміністративного нагляду за діяльністю органів місцевого самоврядування в країнах Європи: практика для України </w:t>
      </w:r>
      <w:r w:rsidRPr="00BC2C2E">
        <w:rPr>
          <w:rFonts w:ascii="Times New Roman" w:hAnsi="Times New Roman"/>
          <w:sz w:val="28"/>
          <w:szCs w:val="28"/>
          <w:lang w:val="uk-UA"/>
        </w:rPr>
        <w:t xml:space="preserve">[Електронний ресурс] / О. М. Руднєва, Л. М. Гришко // Аналіт.-порівнял. правознавство. – 2026. – Вип. 1, т. 2. – С. 186-192. </w:t>
      </w:r>
      <w:r w:rsidRPr="00BC2C2E">
        <w:rPr>
          <w:rFonts w:ascii="Times New Roman" w:hAnsi="Times New Roman"/>
          <w:i/>
          <w:iCs/>
          <w:sz w:val="28"/>
          <w:szCs w:val="28"/>
          <w:lang w:val="uk-UA"/>
        </w:rPr>
        <w:t xml:space="preserve">Досліджено проблеми правового регулювання адміністративного нагляду за діяльністю органів місцевого самоврядування (ОМС) в Україні в контексті реформи децентралізації та євроінтеграції. Встановлено, що чинне законодавство не забезпечує комплексного механізму реалізації конституційних положень щодо контролю за законністю рішень </w:t>
      </w:r>
      <w:r>
        <w:rPr>
          <w:rFonts w:ascii="Times New Roman" w:hAnsi="Times New Roman"/>
          <w:i/>
          <w:iCs/>
          <w:sz w:val="28"/>
          <w:szCs w:val="28"/>
          <w:lang w:val="uk-UA"/>
        </w:rPr>
        <w:t>ОМС</w:t>
      </w:r>
      <w:r w:rsidRPr="00BC2C2E">
        <w:rPr>
          <w:rFonts w:ascii="Times New Roman" w:hAnsi="Times New Roman"/>
          <w:i/>
          <w:iCs/>
          <w:sz w:val="28"/>
          <w:szCs w:val="28"/>
          <w:lang w:val="uk-UA"/>
        </w:rPr>
        <w:t xml:space="preserve">. Проаналізовано положення Закону України від </w:t>
      </w:r>
      <w:r>
        <w:rPr>
          <w:rFonts w:ascii="Times New Roman" w:hAnsi="Times New Roman"/>
          <w:i/>
          <w:iCs/>
          <w:sz w:val="28"/>
          <w:szCs w:val="28"/>
          <w:lang w:val="uk-UA"/>
        </w:rPr>
        <w:t>0</w:t>
      </w:r>
      <w:r w:rsidRPr="00BC2C2E">
        <w:rPr>
          <w:rFonts w:ascii="Times New Roman" w:hAnsi="Times New Roman"/>
          <w:i/>
          <w:iCs/>
          <w:sz w:val="28"/>
          <w:szCs w:val="28"/>
          <w:lang w:val="uk-UA"/>
        </w:rPr>
        <w:t xml:space="preserve">5.11.2025 № 4677-IX та окремі проблемні аспекти його застосування. Основну увагу приділено порівняльному аналізу моделей адміністративного нагляду у Франції, Іспанії та Португалії. Зроблено висновок про доцільність використання окремих елементів французької префектурної моделі для вдосконалення системи адміністративного нагляду в Україні. </w:t>
      </w:r>
      <w:r w:rsidRPr="00BC2C2E">
        <w:rPr>
          <w:rFonts w:ascii="Times New Roman" w:hAnsi="Times New Roman"/>
          <w:sz w:val="28"/>
          <w:szCs w:val="28"/>
          <w:lang w:val="uk-UA"/>
        </w:rPr>
        <w:t xml:space="preserve">Текст: </w:t>
      </w:r>
      <w:hyperlink r:id="rId27" w:history="1">
        <w:r w:rsidRPr="00BC2C2E">
          <w:rPr>
            <w:rStyle w:val="a3"/>
            <w:rFonts w:ascii="Times New Roman" w:hAnsi="Times New Roman"/>
            <w:sz w:val="28"/>
            <w:szCs w:val="28"/>
            <w:lang w:val="uk-UA"/>
          </w:rPr>
          <w:t>https://journal-app.uzhnu.edu.ua/article/view/357325</w:t>
        </w:r>
      </w:hyperlink>
    </w:p>
    <w:p w:rsidR="00274A87" w:rsidRPr="007217FD" w:rsidRDefault="00274A87" w:rsidP="00274A87">
      <w:pPr>
        <w:pStyle w:val="a5"/>
        <w:numPr>
          <w:ilvl w:val="0"/>
          <w:numId w:val="5"/>
        </w:numPr>
        <w:spacing w:before="120" w:after="0" w:line="360" w:lineRule="auto"/>
        <w:ind w:left="0" w:firstLine="567"/>
        <w:jc w:val="both"/>
        <w:rPr>
          <w:rFonts w:ascii="Times New Roman" w:hAnsi="Times New Roman"/>
          <w:sz w:val="28"/>
          <w:szCs w:val="28"/>
          <w:lang w:val="uk-UA"/>
        </w:rPr>
      </w:pPr>
      <w:r w:rsidRPr="007217FD">
        <w:rPr>
          <w:rFonts w:ascii="Times New Roman" w:hAnsi="Times New Roman"/>
          <w:b/>
          <w:bCs/>
          <w:sz w:val="28"/>
          <w:szCs w:val="28"/>
          <w:lang w:val="uk-UA"/>
        </w:rPr>
        <w:t xml:space="preserve">Тимків І. В. Особливості правового статусу суб’єктів у сфері архітектурно-будівельного контролю та нагляду в Україні </w:t>
      </w:r>
      <w:r w:rsidRPr="007217FD">
        <w:rPr>
          <w:rFonts w:ascii="Times New Roman" w:hAnsi="Times New Roman"/>
          <w:sz w:val="28"/>
          <w:szCs w:val="28"/>
          <w:lang w:val="uk-UA"/>
        </w:rPr>
        <w:t xml:space="preserve">[Електронний ресурс] / І. В. Тимків // Журн. східноєвроп. права : [електрон. наук.-практ. вид.] / ПВНЗ “Ун-т сучас. знань”. – 2026. – № 145. – С. 418-423. </w:t>
      </w:r>
      <w:r w:rsidRPr="007217FD">
        <w:rPr>
          <w:rFonts w:ascii="Times New Roman" w:hAnsi="Times New Roman"/>
          <w:i/>
          <w:iCs/>
          <w:sz w:val="28"/>
          <w:szCs w:val="28"/>
          <w:lang w:val="uk-UA"/>
        </w:rPr>
        <w:t xml:space="preserve">Зазначено, що правовий статус суб’єктів у сфері архітектурно-будівельного контролю та нагляду є складною категорією, яка включає сукупність прав, обов’язків, гарантій та відповідальності учасників суспільних правовідносин. Зміст правового статусу визначається нормами адміністративного, містобудівного, комерційного та інформаційного права. Правовий статус органів державної влади, органів місцевого самоврядування (ОМС), а також інших суб’єктів у цій сфері, визначається положеннями Закону України «Про регулювання містобудівної діяльності». Закон України «Про архітектурну діяльність» визначає права архітекторів, їх обов’язки та професійну відповідальність. Правовий статус ОМС визначається Законом України «Про місцеве самоврядування в Україні» та іншими нормативно-правовими актами. Окрім цього, цифровізація процесів у сфері будівництва безпосередньо впливає на правовий статус суб’єктів, оскільки передбачає підвищені вимоги до обробки інформації, електронної ідентифікації та захисту даних, відповідно до вимог Закону України «Про електронну ідентифікацію та електронні довірчі послуги». </w:t>
      </w:r>
      <w:r w:rsidRPr="007217FD">
        <w:rPr>
          <w:rFonts w:ascii="Times New Roman" w:hAnsi="Times New Roman"/>
          <w:sz w:val="28"/>
          <w:szCs w:val="28"/>
          <w:lang w:val="uk-UA"/>
        </w:rPr>
        <w:t xml:space="preserve">Текст: </w:t>
      </w:r>
      <w:hyperlink r:id="rId28" w:tgtFrame="_blank" w:history="1">
        <w:r w:rsidRPr="007217FD">
          <w:rPr>
            <w:rStyle w:val="a3"/>
            <w:rFonts w:ascii="Times New Roman" w:hAnsi="Times New Roman"/>
            <w:sz w:val="28"/>
            <w:szCs w:val="28"/>
            <w:lang w:val="uk-UA"/>
          </w:rPr>
          <w:t>http://easternlaw.com.ua/wp-content/uploads/2026/04/tymkiv_145.pdf</w:t>
        </w:r>
      </w:hyperlink>
    </w:p>
    <w:p w:rsidR="00274A87" w:rsidRPr="006372A1" w:rsidRDefault="00274A87" w:rsidP="00274A87">
      <w:pPr>
        <w:pStyle w:val="a5"/>
        <w:numPr>
          <w:ilvl w:val="0"/>
          <w:numId w:val="5"/>
        </w:numPr>
        <w:spacing w:before="120" w:after="0" w:line="360" w:lineRule="auto"/>
        <w:ind w:left="0" w:firstLine="567"/>
        <w:jc w:val="both"/>
        <w:rPr>
          <w:rFonts w:ascii="Times New Roman" w:hAnsi="Times New Roman"/>
          <w:sz w:val="28"/>
          <w:szCs w:val="28"/>
          <w:lang w:val="uk-UA"/>
        </w:rPr>
      </w:pPr>
      <w:r w:rsidRPr="006372A1">
        <w:rPr>
          <w:rFonts w:ascii="Times New Roman" w:hAnsi="Times New Roman"/>
          <w:b/>
          <w:bCs/>
          <w:sz w:val="28"/>
          <w:szCs w:val="28"/>
        </w:rPr>
        <w:t xml:space="preserve">Триває системна робота над виконанням планів стійкості регіонів </w:t>
      </w:r>
      <w:r w:rsidRPr="006372A1">
        <w:rPr>
          <w:rFonts w:ascii="Times New Roman" w:hAnsi="Times New Roman"/>
          <w:sz w:val="28"/>
          <w:szCs w:val="28"/>
          <w:lang w:val="uk-UA"/>
        </w:rPr>
        <w:t xml:space="preserve">[Електронний ресурс] // Уряд. кур’єр. – 2026. – 19 трав. [№ 105]. – Електрон. дані. </w:t>
      </w:r>
      <w:r w:rsidRPr="006372A1">
        <w:rPr>
          <w:rFonts w:ascii="Times New Roman" w:hAnsi="Times New Roman"/>
          <w:i/>
          <w:iCs/>
          <w:sz w:val="28"/>
          <w:szCs w:val="28"/>
          <w:lang w:val="uk-UA"/>
        </w:rPr>
        <w:t xml:space="preserve">Подано інформацію, що під головуванням Прем’єр-міністра України Юлії Свириденко відбулося восьме засідання Координаційного центру з реалізації комплексних планів стійкості регіонів і окремих міст. Зазначено, що уряд продовжує системну роботу над виконанням планів стійкості регіонів. «Заслухали доповіді Житомирської, Вінницької та Хмельницької областей щодо підготовки до наступного опалювального сезону. Окремо наголосили, що своєчасне виконання робіт критично важливе для стабільного проходження зими», – зазначила очільниця уряду. За </w:t>
      </w:r>
      <w:r>
        <w:rPr>
          <w:rFonts w:ascii="Times New Roman" w:hAnsi="Times New Roman"/>
          <w:i/>
          <w:iCs/>
          <w:sz w:val="28"/>
          <w:szCs w:val="28"/>
          <w:lang w:val="uk-UA"/>
        </w:rPr>
        <w:t xml:space="preserve">її </w:t>
      </w:r>
      <w:r w:rsidRPr="006372A1">
        <w:rPr>
          <w:rFonts w:ascii="Times New Roman" w:hAnsi="Times New Roman"/>
          <w:i/>
          <w:iCs/>
          <w:sz w:val="28"/>
          <w:szCs w:val="28"/>
          <w:lang w:val="uk-UA"/>
        </w:rPr>
        <w:t xml:space="preserve">словами, додатково уряд ухвалив рішення для забезпечення виконання планів. </w:t>
      </w:r>
      <w:r w:rsidRPr="006372A1">
        <w:rPr>
          <w:rFonts w:ascii="Times New Roman" w:hAnsi="Times New Roman"/>
          <w:sz w:val="28"/>
          <w:szCs w:val="28"/>
          <w:lang w:val="uk-UA"/>
        </w:rPr>
        <w:t xml:space="preserve">Текст: </w:t>
      </w:r>
      <w:hyperlink r:id="rId29" w:tgtFrame="_blank" w:history="1">
        <w:r w:rsidRPr="006372A1">
          <w:rPr>
            <w:rStyle w:val="a3"/>
            <w:rFonts w:ascii="Times New Roman" w:hAnsi="Times New Roman"/>
            <w:sz w:val="28"/>
            <w:szCs w:val="28"/>
          </w:rPr>
          <w:t>https</w:t>
        </w:r>
        <w:r w:rsidRPr="006372A1">
          <w:rPr>
            <w:rStyle w:val="a3"/>
            <w:rFonts w:ascii="Times New Roman" w:hAnsi="Times New Roman"/>
            <w:sz w:val="28"/>
            <w:szCs w:val="28"/>
            <w:lang w:val="uk-UA"/>
          </w:rPr>
          <w:t>://</w:t>
        </w:r>
        <w:r w:rsidRPr="006372A1">
          <w:rPr>
            <w:rStyle w:val="a3"/>
            <w:rFonts w:ascii="Times New Roman" w:hAnsi="Times New Roman"/>
            <w:sz w:val="28"/>
            <w:szCs w:val="28"/>
          </w:rPr>
          <w:t>ukurier</w:t>
        </w:r>
        <w:r w:rsidRPr="006372A1">
          <w:rPr>
            <w:rStyle w:val="a3"/>
            <w:rFonts w:ascii="Times New Roman" w:hAnsi="Times New Roman"/>
            <w:sz w:val="28"/>
            <w:szCs w:val="28"/>
            <w:lang w:val="uk-UA"/>
          </w:rPr>
          <w:t>.</w:t>
        </w:r>
        <w:r w:rsidRPr="006372A1">
          <w:rPr>
            <w:rStyle w:val="a3"/>
            <w:rFonts w:ascii="Times New Roman" w:hAnsi="Times New Roman"/>
            <w:sz w:val="28"/>
            <w:szCs w:val="28"/>
          </w:rPr>
          <w:t>gov</w:t>
        </w:r>
        <w:r w:rsidRPr="006372A1">
          <w:rPr>
            <w:rStyle w:val="a3"/>
            <w:rFonts w:ascii="Times New Roman" w:hAnsi="Times New Roman"/>
            <w:sz w:val="28"/>
            <w:szCs w:val="28"/>
            <w:lang w:val="uk-UA"/>
          </w:rPr>
          <w:t>.</w:t>
        </w:r>
        <w:r w:rsidRPr="006372A1">
          <w:rPr>
            <w:rStyle w:val="a3"/>
            <w:rFonts w:ascii="Times New Roman" w:hAnsi="Times New Roman"/>
            <w:sz w:val="28"/>
            <w:szCs w:val="28"/>
          </w:rPr>
          <w:t>ua</w:t>
        </w:r>
        <w:r w:rsidRPr="006372A1">
          <w:rPr>
            <w:rStyle w:val="a3"/>
            <w:rFonts w:ascii="Times New Roman" w:hAnsi="Times New Roman"/>
            <w:sz w:val="28"/>
            <w:szCs w:val="28"/>
            <w:lang w:val="uk-UA"/>
          </w:rPr>
          <w:t>/</w:t>
        </w:r>
        <w:r w:rsidRPr="006372A1">
          <w:rPr>
            <w:rStyle w:val="a3"/>
            <w:rFonts w:ascii="Times New Roman" w:hAnsi="Times New Roman"/>
            <w:sz w:val="28"/>
            <w:szCs w:val="28"/>
          </w:rPr>
          <w:t>uk</w:t>
        </w:r>
        <w:r w:rsidRPr="006372A1">
          <w:rPr>
            <w:rStyle w:val="a3"/>
            <w:rFonts w:ascii="Times New Roman" w:hAnsi="Times New Roman"/>
            <w:sz w:val="28"/>
            <w:szCs w:val="28"/>
            <w:lang w:val="uk-UA"/>
          </w:rPr>
          <w:t>/</w:t>
        </w:r>
        <w:r w:rsidRPr="006372A1">
          <w:rPr>
            <w:rStyle w:val="a3"/>
            <w:rFonts w:ascii="Times New Roman" w:hAnsi="Times New Roman"/>
            <w:sz w:val="28"/>
            <w:szCs w:val="28"/>
          </w:rPr>
          <w:t>news</w:t>
        </w:r>
        <w:r w:rsidRPr="006372A1">
          <w:rPr>
            <w:rStyle w:val="a3"/>
            <w:rFonts w:ascii="Times New Roman" w:hAnsi="Times New Roman"/>
            <w:sz w:val="28"/>
            <w:szCs w:val="28"/>
            <w:lang w:val="uk-UA"/>
          </w:rPr>
          <w:t>/</w:t>
        </w:r>
        <w:r w:rsidRPr="006372A1">
          <w:rPr>
            <w:rStyle w:val="a3"/>
            <w:rFonts w:ascii="Times New Roman" w:hAnsi="Times New Roman"/>
            <w:sz w:val="28"/>
            <w:szCs w:val="28"/>
          </w:rPr>
          <w:t>trivaye</w:t>
        </w:r>
        <w:r w:rsidRPr="006372A1">
          <w:rPr>
            <w:rStyle w:val="a3"/>
            <w:rFonts w:ascii="Times New Roman" w:hAnsi="Times New Roman"/>
            <w:sz w:val="28"/>
            <w:szCs w:val="28"/>
            <w:lang w:val="uk-UA"/>
          </w:rPr>
          <w:t>-</w:t>
        </w:r>
        <w:r w:rsidRPr="006372A1">
          <w:rPr>
            <w:rStyle w:val="a3"/>
            <w:rFonts w:ascii="Times New Roman" w:hAnsi="Times New Roman"/>
            <w:sz w:val="28"/>
            <w:szCs w:val="28"/>
          </w:rPr>
          <w:t>sistemna</w:t>
        </w:r>
        <w:r w:rsidRPr="006372A1">
          <w:rPr>
            <w:rStyle w:val="a3"/>
            <w:rFonts w:ascii="Times New Roman" w:hAnsi="Times New Roman"/>
            <w:sz w:val="28"/>
            <w:szCs w:val="28"/>
            <w:lang w:val="uk-UA"/>
          </w:rPr>
          <w:t>-</w:t>
        </w:r>
        <w:r w:rsidRPr="006372A1">
          <w:rPr>
            <w:rStyle w:val="a3"/>
            <w:rFonts w:ascii="Times New Roman" w:hAnsi="Times New Roman"/>
            <w:sz w:val="28"/>
            <w:szCs w:val="28"/>
          </w:rPr>
          <w:t>robota</w:t>
        </w:r>
        <w:r w:rsidRPr="006372A1">
          <w:rPr>
            <w:rStyle w:val="a3"/>
            <w:rFonts w:ascii="Times New Roman" w:hAnsi="Times New Roman"/>
            <w:sz w:val="28"/>
            <w:szCs w:val="28"/>
            <w:lang w:val="uk-UA"/>
          </w:rPr>
          <w:t>-</w:t>
        </w:r>
        <w:r w:rsidRPr="006372A1">
          <w:rPr>
            <w:rStyle w:val="a3"/>
            <w:rFonts w:ascii="Times New Roman" w:hAnsi="Times New Roman"/>
            <w:sz w:val="28"/>
            <w:szCs w:val="28"/>
          </w:rPr>
          <w:t>nad</w:t>
        </w:r>
        <w:r w:rsidRPr="006372A1">
          <w:rPr>
            <w:rStyle w:val="a3"/>
            <w:rFonts w:ascii="Times New Roman" w:hAnsi="Times New Roman"/>
            <w:sz w:val="28"/>
            <w:szCs w:val="28"/>
            <w:lang w:val="uk-UA"/>
          </w:rPr>
          <w:t>-</w:t>
        </w:r>
        <w:r w:rsidRPr="006372A1">
          <w:rPr>
            <w:rStyle w:val="a3"/>
            <w:rFonts w:ascii="Times New Roman" w:hAnsi="Times New Roman"/>
            <w:sz w:val="28"/>
            <w:szCs w:val="28"/>
          </w:rPr>
          <w:t>vikonannyam</w:t>
        </w:r>
        <w:r w:rsidRPr="006372A1">
          <w:rPr>
            <w:rStyle w:val="a3"/>
            <w:rFonts w:ascii="Times New Roman" w:hAnsi="Times New Roman"/>
            <w:sz w:val="28"/>
            <w:szCs w:val="28"/>
            <w:lang w:val="uk-UA"/>
          </w:rPr>
          <w:t>-</w:t>
        </w:r>
        <w:r w:rsidRPr="006372A1">
          <w:rPr>
            <w:rStyle w:val="a3"/>
            <w:rFonts w:ascii="Times New Roman" w:hAnsi="Times New Roman"/>
            <w:sz w:val="28"/>
            <w:szCs w:val="28"/>
          </w:rPr>
          <w:t>planiv</w:t>
        </w:r>
        <w:r w:rsidRPr="006372A1">
          <w:rPr>
            <w:rStyle w:val="a3"/>
            <w:rFonts w:ascii="Times New Roman" w:hAnsi="Times New Roman"/>
            <w:sz w:val="28"/>
            <w:szCs w:val="28"/>
            <w:lang w:val="uk-UA"/>
          </w:rPr>
          <w:t>-</w:t>
        </w:r>
        <w:r w:rsidRPr="006372A1">
          <w:rPr>
            <w:rStyle w:val="a3"/>
            <w:rFonts w:ascii="Times New Roman" w:hAnsi="Times New Roman"/>
            <w:sz w:val="28"/>
            <w:szCs w:val="28"/>
          </w:rPr>
          <w:t>sti</w:t>
        </w:r>
        <w:r w:rsidRPr="006372A1">
          <w:rPr>
            <w:rStyle w:val="a3"/>
            <w:rFonts w:ascii="Times New Roman" w:hAnsi="Times New Roman"/>
            <w:sz w:val="28"/>
            <w:szCs w:val="28"/>
            <w:lang w:val="uk-UA"/>
          </w:rPr>
          <w:t>/</w:t>
        </w:r>
      </w:hyperlink>
    </w:p>
    <w:p w:rsidR="00274A87" w:rsidRPr="007217FD" w:rsidRDefault="00274A87" w:rsidP="00274A87">
      <w:pPr>
        <w:pStyle w:val="a5"/>
        <w:numPr>
          <w:ilvl w:val="0"/>
          <w:numId w:val="5"/>
        </w:numPr>
        <w:spacing w:before="120" w:after="0" w:line="360" w:lineRule="auto"/>
        <w:ind w:left="0" w:firstLine="567"/>
        <w:jc w:val="both"/>
        <w:rPr>
          <w:rFonts w:ascii="Times New Roman" w:hAnsi="Times New Roman"/>
          <w:sz w:val="28"/>
          <w:szCs w:val="28"/>
          <w:lang w:val="uk-UA"/>
        </w:rPr>
      </w:pPr>
      <w:r w:rsidRPr="007217FD">
        <w:rPr>
          <w:rFonts w:ascii="Times New Roman" w:hAnsi="Times New Roman"/>
          <w:b/>
          <w:bCs/>
          <w:sz w:val="28"/>
          <w:szCs w:val="28"/>
          <w:lang w:val="uk-UA"/>
        </w:rPr>
        <w:t xml:space="preserve">У Києві пропонують підвищити штрафи за руйнування пам’яток архітектури до мільйонів гривень </w:t>
      </w:r>
      <w:r w:rsidRPr="007217FD">
        <w:rPr>
          <w:rFonts w:ascii="Times New Roman" w:hAnsi="Times New Roman"/>
          <w:sz w:val="28"/>
          <w:szCs w:val="28"/>
          <w:lang w:val="uk-UA"/>
        </w:rPr>
        <w:t xml:space="preserve">[Електронний ресурс] // </w:t>
      </w:r>
      <w:r w:rsidRPr="007217FD">
        <w:rPr>
          <w:rFonts w:ascii="Times New Roman" w:hAnsi="Times New Roman"/>
          <w:sz w:val="28"/>
          <w:szCs w:val="28"/>
        </w:rPr>
        <w:t>RISU</w:t>
      </w:r>
      <w:r w:rsidRPr="007217FD">
        <w:rPr>
          <w:rFonts w:ascii="Times New Roman" w:hAnsi="Times New Roman"/>
          <w:sz w:val="28"/>
          <w:szCs w:val="28"/>
          <w:lang w:val="uk-UA"/>
        </w:rPr>
        <w:t>.</w:t>
      </w:r>
      <w:r w:rsidRPr="007217FD">
        <w:rPr>
          <w:rFonts w:ascii="Times New Roman" w:hAnsi="Times New Roman"/>
          <w:sz w:val="28"/>
          <w:szCs w:val="28"/>
        </w:rPr>
        <w:t>ua</w:t>
      </w:r>
      <w:r w:rsidRPr="007217FD">
        <w:rPr>
          <w:rFonts w:ascii="Times New Roman" w:hAnsi="Times New Roman"/>
          <w:sz w:val="28"/>
          <w:szCs w:val="28"/>
          <w:lang w:val="uk-UA"/>
        </w:rPr>
        <w:t xml:space="preserve"> : [вебсайт]. – 2026. – 1 трав. – Електрон. дані. </w:t>
      </w:r>
      <w:r w:rsidRPr="007217FD">
        <w:rPr>
          <w:rFonts w:ascii="Times New Roman" w:hAnsi="Times New Roman"/>
          <w:i/>
          <w:iCs/>
          <w:sz w:val="28"/>
          <w:szCs w:val="28"/>
        </w:rPr>
        <w:t xml:space="preserve">За повідомленням Департаменту охорони культурної спадщини КМДА, у Києві можуть суттєво посилити відповідальність за порушення у сфері охорони культурної спадщини. Йдеться як про підвищення штрафів, так і про запровадження кримінальної відповідальності. Ініціативу обґрунтовано необхідністю створення дієвих економічних механізмів захисту культурної спадщини, оскільки існуюча система штрафів не стримує власників від доведення об’єктів до руйнації. Запропоновані зміни також передбачають удосконалення правових інструментів контролю, зокрема можливість примусового втручання громади у випадках загрози знищення пам’яток. </w:t>
      </w:r>
      <w:r w:rsidRPr="007217FD">
        <w:rPr>
          <w:rFonts w:ascii="Times New Roman" w:hAnsi="Times New Roman"/>
          <w:sz w:val="28"/>
          <w:szCs w:val="28"/>
          <w:lang w:val="uk-UA"/>
        </w:rPr>
        <w:t xml:space="preserve">Текст: </w:t>
      </w:r>
      <w:hyperlink r:id="rId30" w:tgtFrame="_blank" w:history="1">
        <w:r w:rsidRPr="007217FD">
          <w:rPr>
            <w:rStyle w:val="a3"/>
            <w:rFonts w:ascii="Times New Roman" w:hAnsi="Times New Roman"/>
            <w:sz w:val="28"/>
            <w:szCs w:val="28"/>
          </w:rPr>
          <w:t>https://risu.ua/u-kiyevi-proponuyut-pidvishchiti-shtrafi-za-rujnuvannya-pamyatok-arhitekturi-do-miljoniv-griven_n163785</w:t>
        </w:r>
      </w:hyperlink>
    </w:p>
    <w:p w:rsidR="00274A87" w:rsidRPr="007217FD" w:rsidRDefault="00274A87" w:rsidP="00274A87">
      <w:pPr>
        <w:pStyle w:val="a5"/>
        <w:numPr>
          <w:ilvl w:val="0"/>
          <w:numId w:val="5"/>
        </w:numPr>
        <w:spacing w:before="120" w:after="0" w:line="360" w:lineRule="auto"/>
        <w:ind w:left="0" w:firstLine="567"/>
        <w:jc w:val="both"/>
        <w:rPr>
          <w:rFonts w:ascii="Times New Roman" w:hAnsi="Times New Roman"/>
          <w:sz w:val="28"/>
          <w:szCs w:val="28"/>
          <w:lang w:val="uk-UA"/>
        </w:rPr>
      </w:pPr>
      <w:r w:rsidRPr="007217FD">
        <w:rPr>
          <w:rFonts w:ascii="Times New Roman" w:hAnsi="Times New Roman"/>
          <w:b/>
          <w:bCs/>
          <w:sz w:val="28"/>
          <w:szCs w:val="28"/>
        </w:rPr>
        <w:t xml:space="preserve">Уряд уточнив механізм співфінансування захисту інфраструктури для прифронтових регіонів </w:t>
      </w:r>
      <w:r w:rsidRPr="007217FD">
        <w:rPr>
          <w:rFonts w:ascii="Times New Roman" w:hAnsi="Times New Roman"/>
          <w:sz w:val="28"/>
          <w:szCs w:val="28"/>
          <w:lang w:val="uk-UA"/>
        </w:rPr>
        <w:t xml:space="preserve">[Електронний ресурс] // Юрид. газ. – 2026. – 4 трав. – Електрон. дані. </w:t>
      </w:r>
      <w:r w:rsidRPr="007217FD">
        <w:rPr>
          <w:rFonts w:ascii="Times New Roman" w:hAnsi="Times New Roman"/>
          <w:i/>
          <w:iCs/>
          <w:sz w:val="28"/>
          <w:szCs w:val="28"/>
          <w:lang w:val="uk-UA"/>
        </w:rPr>
        <w:t xml:space="preserve">За повідомленням Прем’єр-міністра Юлії Свириденко, Кабінет Міністрів України (КМ України) уточнив механізм співфінансування захисту критичної інфраструктури в межах підготовки до зими. Для більшості регіонів рівень співфінансування з місцевих бюджетів залишили не менше 20 %. Водночас для прифронтових і найбільш навантажених областей його зменшили: до 10 % – для Донецької, Запорізької, Миколаївської, Сумської, Харківської, Херсонської та Чернігівської областей; до 15 % – для Дніпропетровської області. Рішення ухвалили з урахуванням пропозицій обласних адміністрацій і фінансових можливостей громад. Також визначено, що співфінансування застосовується лише до об’єктів комунальної власності. Органам місцевого самоврядування (ОМС) дозволили фінансувати місцевий бізнес для виконання Планів стійкості за рахунок резервного фонду на безповоротній основі. Це дасть змогу швидше реалізовувати проєкти в енергетиці, теплопостачанні та водопостачанні. </w:t>
      </w:r>
      <w:r w:rsidRPr="007217FD">
        <w:rPr>
          <w:rFonts w:ascii="Times New Roman" w:hAnsi="Times New Roman"/>
          <w:sz w:val="28"/>
          <w:szCs w:val="28"/>
          <w:lang w:val="uk-UA"/>
        </w:rPr>
        <w:t xml:space="preserve">Текст: </w:t>
      </w:r>
      <w:hyperlink r:id="rId31" w:tgtFrame="_blank" w:history="1">
        <w:r w:rsidRPr="007217FD">
          <w:rPr>
            <w:rStyle w:val="a3"/>
            <w:rFonts w:ascii="Times New Roman" w:hAnsi="Times New Roman"/>
            <w:sz w:val="28"/>
            <w:szCs w:val="28"/>
            <w:lang w:val="uk-UA"/>
          </w:rPr>
          <w:t>https://yur-gazeta.com/golovna/uryad-utochniv-mehanizm-spivfinansuvannya-zahistu-infrastrukturi-dlya-prifrontovih-regioniv.html</w:t>
        </w:r>
      </w:hyperlink>
    </w:p>
    <w:p w:rsidR="00274A87" w:rsidRPr="007217FD" w:rsidRDefault="00274A87" w:rsidP="00274A87">
      <w:pPr>
        <w:pStyle w:val="a5"/>
        <w:numPr>
          <w:ilvl w:val="0"/>
          <w:numId w:val="5"/>
        </w:numPr>
        <w:spacing w:before="120" w:after="0" w:line="360" w:lineRule="auto"/>
        <w:ind w:left="0" w:firstLine="567"/>
        <w:jc w:val="both"/>
        <w:rPr>
          <w:rFonts w:ascii="Times New Roman" w:hAnsi="Times New Roman"/>
          <w:sz w:val="28"/>
          <w:szCs w:val="28"/>
          <w:lang w:val="uk-UA" w:eastAsia="uk-UA"/>
        </w:rPr>
      </w:pPr>
      <w:r w:rsidRPr="0062544F">
        <w:rPr>
          <w:rFonts w:ascii="Times New Roman" w:hAnsi="Times New Roman"/>
          <w:b/>
          <w:bCs/>
          <w:sz w:val="28"/>
          <w:szCs w:val="28"/>
          <w:lang w:eastAsia="uk-UA"/>
        </w:rPr>
        <w:t>Хмілевська В.</w:t>
      </w:r>
      <w:r w:rsidRPr="0062544F">
        <w:rPr>
          <w:rFonts w:ascii="Times New Roman" w:hAnsi="Times New Roman"/>
          <w:sz w:val="28"/>
          <w:szCs w:val="28"/>
          <w:lang w:eastAsia="uk-UA"/>
        </w:rPr>
        <w:t xml:space="preserve"> </w:t>
      </w:r>
      <w:r w:rsidRPr="0062544F">
        <w:rPr>
          <w:rFonts w:ascii="Times New Roman" w:hAnsi="Times New Roman"/>
          <w:b/>
          <w:sz w:val="28"/>
          <w:szCs w:val="28"/>
          <w:lang w:eastAsia="uk-UA"/>
        </w:rPr>
        <w:t>Міноборони пропонує створити в ОВА нові посади, щоб призначити на них ”своїх” людей — ЗМІ</w:t>
      </w:r>
      <w:r w:rsidRPr="0062544F">
        <w:rPr>
          <w:rFonts w:ascii="Times New Roman" w:hAnsi="Times New Roman"/>
          <w:sz w:val="28"/>
          <w:szCs w:val="28"/>
          <w:lang w:eastAsia="uk-UA"/>
        </w:rPr>
        <w:t xml:space="preserve"> [Електронний ресурс] / Вікторія Хмілевська // Дзеркало тижня. </w:t>
      </w:r>
      <w:r>
        <w:rPr>
          <w:rFonts w:ascii="Times New Roman" w:hAnsi="Times New Roman"/>
          <w:sz w:val="28"/>
          <w:szCs w:val="28"/>
          <w:lang w:val="uk-UA" w:eastAsia="uk-UA"/>
        </w:rPr>
        <w:t>–</w:t>
      </w:r>
      <w:r w:rsidRPr="0062544F">
        <w:rPr>
          <w:rFonts w:ascii="Times New Roman" w:hAnsi="Times New Roman"/>
          <w:sz w:val="28"/>
          <w:szCs w:val="28"/>
          <w:lang w:eastAsia="uk-UA"/>
        </w:rPr>
        <w:t xml:space="preserve"> 2026. </w:t>
      </w:r>
      <w:r>
        <w:rPr>
          <w:rFonts w:ascii="Times New Roman" w:hAnsi="Times New Roman"/>
          <w:sz w:val="28"/>
          <w:szCs w:val="28"/>
          <w:lang w:val="uk-UA" w:eastAsia="uk-UA"/>
        </w:rPr>
        <w:t>–</w:t>
      </w:r>
      <w:r w:rsidRPr="0062544F">
        <w:rPr>
          <w:rFonts w:ascii="Times New Roman" w:hAnsi="Times New Roman"/>
          <w:sz w:val="28"/>
          <w:szCs w:val="28"/>
          <w:lang w:eastAsia="uk-UA"/>
        </w:rPr>
        <w:t xml:space="preserve"> 19 трав. — Електрон. дані. </w:t>
      </w:r>
      <w:r w:rsidRPr="0062544F">
        <w:rPr>
          <w:rFonts w:ascii="Times New Roman" w:hAnsi="Times New Roman"/>
          <w:i/>
          <w:sz w:val="28"/>
          <w:szCs w:val="28"/>
          <w:lang w:eastAsia="uk-UA"/>
        </w:rPr>
        <w:t>Йдеться про ініціативу М</w:t>
      </w:r>
      <w:r>
        <w:rPr>
          <w:rFonts w:ascii="Times New Roman" w:hAnsi="Times New Roman"/>
          <w:i/>
          <w:sz w:val="28"/>
          <w:szCs w:val="28"/>
          <w:lang w:val="uk-UA" w:eastAsia="uk-UA"/>
        </w:rPr>
        <w:t>О</w:t>
      </w:r>
      <w:r w:rsidRPr="0062544F">
        <w:rPr>
          <w:rFonts w:ascii="Times New Roman" w:hAnsi="Times New Roman"/>
          <w:i/>
          <w:sz w:val="28"/>
          <w:szCs w:val="28"/>
          <w:lang w:eastAsia="uk-UA"/>
        </w:rPr>
        <w:t xml:space="preserve"> України створити в обласних військових адміністраціях нові посади заступників голів ОВА з питань оборони. Зазначено, що ці посадовці мали б відповідати за оборонні та безпекові питання на регіональному рівні та бути інтегрованими в систему управління ОВА. Фактично це могло б посилити вплив Міноборони на ухвалення рішень у регіонах. Окремі джерела припускають, що така модель дозволила б відомству реалізовувати частину завдань безпосередньо на місцях, потенційно оминаючи координацію з Офісом Президента України (ОПУ) та Кабінетом Міністрів. Це викликає дискусії щодо балансу повноважень між центральною та військово-цивільною владою. Згадано, що раніше частину військових, які очолювали ОВА на початку повномасштабного вторгнення, поступово замінили, залишивши їх переважно у прифронтових регіонах, де ключовими є оборонні функції. Критики ініціативи звертають увагу на ризики дублювання повноважень та потенційне ускладнення системи управління в умовах війни. </w:t>
      </w:r>
      <w:r w:rsidRPr="0062544F">
        <w:rPr>
          <w:rFonts w:ascii="Times New Roman" w:hAnsi="Times New Roman"/>
          <w:sz w:val="28"/>
          <w:szCs w:val="28"/>
          <w:lang w:eastAsia="uk-UA"/>
        </w:rPr>
        <w:t xml:space="preserve">Текст: </w:t>
      </w:r>
      <w:hyperlink r:id="rId32" w:history="1">
        <w:r w:rsidRPr="0062544F">
          <w:rPr>
            <w:rStyle w:val="a3"/>
            <w:rFonts w:ascii="Times New Roman" w:hAnsi="Times New Roman"/>
            <w:sz w:val="28"/>
            <w:szCs w:val="28"/>
            <w:lang w:eastAsia="uk-UA"/>
          </w:rPr>
          <w:t>https://zn.ua/ukr/war/minoboroni-proponuje-stvoriti-v-oval-novi-posadi-shchob-priznachiti-tudi-svojikh-ljudej-zmi.html</w:t>
        </w:r>
      </w:hyperlink>
      <w:r w:rsidRPr="007217FD">
        <w:rPr>
          <w:rFonts w:ascii="Times New Roman" w:hAnsi="Times New Roman"/>
          <w:sz w:val="28"/>
          <w:szCs w:val="28"/>
          <w:lang w:eastAsia="uk-UA"/>
        </w:rPr>
        <w:t xml:space="preserve"> </w:t>
      </w:r>
    </w:p>
    <w:p w:rsidR="00274A87" w:rsidRPr="007217FD" w:rsidRDefault="00274A87" w:rsidP="00274A87">
      <w:pPr>
        <w:pStyle w:val="a5"/>
        <w:numPr>
          <w:ilvl w:val="0"/>
          <w:numId w:val="5"/>
        </w:numPr>
        <w:spacing w:before="120" w:after="0" w:line="360" w:lineRule="auto"/>
        <w:ind w:left="0" w:firstLine="567"/>
        <w:jc w:val="both"/>
        <w:rPr>
          <w:rFonts w:ascii="Times New Roman" w:hAnsi="Times New Roman"/>
          <w:sz w:val="28"/>
          <w:szCs w:val="28"/>
          <w:lang w:val="uk-UA"/>
        </w:rPr>
      </w:pPr>
      <w:r w:rsidRPr="007217FD">
        <w:rPr>
          <w:rFonts w:ascii="Times New Roman" w:hAnsi="Times New Roman"/>
          <w:b/>
          <w:bCs/>
          <w:sz w:val="28"/>
          <w:szCs w:val="28"/>
          <w:lang w:val="uk-UA"/>
        </w:rPr>
        <w:t>Чернецька О. В. Розслідування мародерства як воєнного злочину в Україні</w:t>
      </w:r>
      <w:r w:rsidRPr="007217FD">
        <w:rPr>
          <w:rFonts w:ascii="Times New Roman" w:hAnsi="Times New Roman"/>
          <w:sz w:val="28"/>
          <w:szCs w:val="28"/>
          <w:lang w:val="uk-UA"/>
        </w:rPr>
        <w:t xml:space="preserve"> [Електронний ресурс] / Олена Василівна Чернецька // Нац. інтереси України. – 2026. – № 4. — С. 1615-1627. </w:t>
      </w:r>
      <w:r>
        <w:rPr>
          <w:rFonts w:ascii="Times New Roman" w:hAnsi="Times New Roman"/>
          <w:i/>
          <w:iCs/>
          <w:sz w:val="28"/>
          <w:szCs w:val="28"/>
          <w:lang w:val="uk-UA"/>
        </w:rPr>
        <w:t>Розкрито</w:t>
      </w:r>
      <w:r w:rsidRPr="007217FD">
        <w:rPr>
          <w:rFonts w:ascii="Times New Roman" w:hAnsi="Times New Roman"/>
          <w:i/>
          <w:iCs/>
          <w:sz w:val="28"/>
          <w:szCs w:val="28"/>
          <w:lang w:val="uk-UA"/>
        </w:rPr>
        <w:t xml:space="preserve"> теоретичні та практичні аспекти розслідування мародерства як воєнного злочину в умовах збройної агресії проти України. Вказано на значне поширення фактів незаконного заволодіння майном на тимчасово окупованих і деокупованих територіях, що супроводжується складністю їх виявлення, фіксації, належної кримінально-правової кваліфікації та доказування. Особливу увагу приділено специфіці досудового розслідування мародерства в умовах збройного конфлікту та розкрито проблеми своєчасної фіксації слідів кримінального правопорушення. Обгрунтовано значення використання цифрових доказів і відкритих джерел інформації (OSINT) </w:t>
      </w:r>
      <w:r>
        <w:rPr>
          <w:rFonts w:ascii="Times New Roman" w:hAnsi="Times New Roman"/>
          <w:i/>
          <w:iCs/>
          <w:sz w:val="28"/>
          <w:szCs w:val="28"/>
          <w:lang w:val="uk-UA"/>
        </w:rPr>
        <w:t>і</w:t>
      </w:r>
      <w:r w:rsidRPr="007217FD">
        <w:rPr>
          <w:rFonts w:ascii="Times New Roman" w:hAnsi="Times New Roman"/>
          <w:i/>
          <w:iCs/>
          <w:sz w:val="28"/>
          <w:szCs w:val="28"/>
          <w:lang w:val="uk-UA"/>
        </w:rPr>
        <w:t xml:space="preserve"> необхідність дотримання вимог щодо їх належності, допустимості та достовірності. Окремо розглянуто питання міжвідомчої взаємодії органів досудового розслідування, військових формувань, органів місцевого самоврядування (ОМС) та міжнародних організацій. Зроблено висновок про необхідність удосконалення методичного та нормативного забезпечення розслідування мародерства, впровадження єдиних стандартів документування воєнних злочинів і посилення міжвідомчої взаємодії.</w:t>
      </w:r>
      <w:r w:rsidRPr="007217FD">
        <w:rPr>
          <w:rFonts w:ascii="Times New Roman" w:hAnsi="Times New Roman"/>
          <w:sz w:val="28"/>
          <w:szCs w:val="28"/>
          <w:lang w:val="uk-UA"/>
        </w:rPr>
        <w:t xml:space="preserve"> Текст: </w:t>
      </w:r>
      <w:hyperlink r:id="rId33" w:tgtFrame="_blank" w:history="1">
        <w:r w:rsidRPr="007217FD">
          <w:rPr>
            <w:rStyle w:val="a3"/>
            <w:rFonts w:ascii="Times New Roman" w:hAnsi="Times New Roman"/>
            <w:sz w:val="28"/>
            <w:szCs w:val="28"/>
            <w:lang w:val="uk-UA"/>
          </w:rPr>
          <w:t>https://perspectives.pp.ua/index.php/niu/article/view/41502/41516</w:t>
        </w:r>
      </w:hyperlink>
    </w:p>
    <w:p w:rsidR="00274A87" w:rsidRPr="007217FD" w:rsidRDefault="00274A87" w:rsidP="00274A87">
      <w:pPr>
        <w:pStyle w:val="a5"/>
        <w:numPr>
          <w:ilvl w:val="0"/>
          <w:numId w:val="5"/>
        </w:numPr>
        <w:spacing w:before="120" w:after="0" w:line="360" w:lineRule="auto"/>
        <w:ind w:left="0" w:firstLine="567"/>
        <w:jc w:val="both"/>
        <w:rPr>
          <w:rFonts w:ascii="Times New Roman" w:hAnsi="Times New Roman"/>
          <w:sz w:val="28"/>
          <w:szCs w:val="28"/>
          <w:lang w:val="uk-UA"/>
        </w:rPr>
      </w:pPr>
      <w:r w:rsidRPr="007217FD">
        <w:rPr>
          <w:rFonts w:ascii="Times New Roman" w:hAnsi="Times New Roman"/>
          <w:b/>
          <w:bCs/>
          <w:sz w:val="28"/>
          <w:szCs w:val="28"/>
          <w:lang w:val="uk-UA"/>
        </w:rPr>
        <w:t>Чорномаз О. Б. Спеціальні заходи щодо запобігання та протидії домашньому насильству</w:t>
      </w:r>
      <w:r w:rsidRPr="007217FD">
        <w:rPr>
          <w:rFonts w:ascii="Times New Roman" w:hAnsi="Times New Roman"/>
          <w:sz w:val="28"/>
          <w:szCs w:val="28"/>
          <w:lang w:val="uk-UA"/>
        </w:rPr>
        <w:t xml:space="preserve"> [Електронний ресурс] / О. Б. Чорномаз // Журн. східноєвроп. права : [електрон. наук.-практ. вид.] / ПВНЗ “Ун-т сучас. знань”. – 2026. – № 144. – С. 240-252. </w:t>
      </w:r>
      <w:r w:rsidRPr="007217FD">
        <w:rPr>
          <w:rFonts w:ascii="Times New Roman" w:hAnsi="Times New Roman"/>
          <w:i/>
          <w:iCs/>
          <w:sz w:val="28"/>
          <w:szCs w:val="28"/>
          <w:lang w:val="uk-UA"/>
        </w:rPr>
        <w:t>Розкрито поняття та призначення спеціальних заходів у системі протидії домашньому насильству, визначено їх правову природу та місце серед інших адміністративно-правових інструментів. Проаналізовано основні види спеціальних заходів, зокрема терміновий заборонний припис, обмежувальний припис суду, взяття кривдника на профілактичний облік та направлення його на проходження корекційних програм. Увагу приділено адміністративно-правовим аспектам застосування термінових та обмежувальних приписів, їх змісту, строкам дії та практичним проблемам реалізації. Наголошено на важливості профілактичного обліку та корекційних програм для кривдників як інструментів довгострокового впливу, спрямованих на зміну насильницької поведінки та запобігання рецидивам. Проаналізовано взаємодію суб’єктів реалізації спеціальних заходів, зокрема органів Національної поліції, органів соціального захисту населення, служб у справах дітей та органів місцевого самоврядування (ОМС). Особливий акцент зроблено на проблемах реалізації спеціальних заходів в умовах воєнного стану. Визначено додаткові ризики для постраждалих осіб, пов’язані з евакуацією, перебуванням у тимчасових місцях проживання та укриттях, а також з обмеженим доступом до судів і соціальних сервісів</w:t>
      </w:r>
      <w:r w:rsidRPr="007217FD">
        <w:rPr>
          <w:rFonts w:ascii="Times New Roman" w:hAnsi="Times New Roman"/>
          <w:sz w:val="28"/>
          <w:szCs w:val="28"/>
          <w:lang w:val="uk-UA"/>
        </w:rPr>
        <w:t xml:space="preserve">. Текст: </w:t>
      </w:r>
      <w:hyperlink r:id="rId34" w:tgtFrame="_blank" w:history="1">
        <w:r w:rsidRPr="007217FD">
          <w:rPr>
            <w:rStyle w:val="a3"/>
            <w:rFonts w:ascii="Times New Roman" w:hAnsi="Times New Roman"/>
            <w:sz w:val="28"/>
            <w:szCs w:val="28"/>
          </w:rPr>
          <w:t>http</w:t>
        </w:r>
        <w:r w:rsidRPr="007217FD">
          <w:rPr>
            <w:rStyle w:val="a3"/>
            <w:rFonts w:ascii="Times New Roman" w:hAnsi="Times New Roman"/>
            <w:sz w:val="28"/>
            <w:szCs w:val="28"/>
            <w:lang w:val="uk-UA"/>
          </w:rPr>
          <w:t>://</w:t>
        </w:r>
        <w:r w:rsidRPr="007217FD">
          <w:rPr>
            <w:rStyle w:val="a3"/>
            <w:rFonts w:ascii="Times New Roman" w:hAnsi="Times New Roman"/>
            <w:sz w:val="28"/>
            <w:szCs w:val="28"/>
          </w:rPr>
          <w:t>easternlaw</w:t>
        </w:r>
        <w:r w:rsidRPr="007217FD">
          <w:rPr>
            <w:rStyle w:val="a3"/>
            <w:rFonts w:ascii="Times New Roman" w:hAnsi="Times New Roman"/>
            <w:sz w:val="28"/>
            <w:szCs w:val="28"/>
            <w:lang w:val="uk-UA"/>
          </w:rPr>
          <w:t>.</w:t>
        </w:r>
        <w:r w:rsidRPr="007217FD">
          <w:rPr>
            <w:rStyle w:val="a3"/>
            <w:rFonts w:ascii="Times New Roman" w:hAnsi="Times New Roman"/>
            <w:sz w:val="28"/>
            <w:szCs w:val="28"/>
          </w:rPr>
          <w:t>com</w:t>
        </w:r>
        <w:r w:rsidRPr="007217FD">
          <w:rPr>
            <w:rStyle w:val="a3"/>
            <w:rFonts w:ascii="Times New Roman" w:hAnsi="Times New Roman"/>
            <w:sz w:val="28"/>
            <w:szCs w:val="28"/>
            <w:lang w:val="uk-UA"/>
          </w:rPr>
          <w:t>.</w:t>
        </w:r>
        <w:r w:rsidRPr="007217FD">
          <w:rPr>
            <w:rStyle w:val="a3"/>
            <w:rFonts w:ascii="Times New Roman" w:hAnsi="Times New Roman"/>
            <w:sz w:val="28"/>
            <w:szCs w:val="28"/>
          </w:rPr>
          <w:t>ua</w:t>
        </w:r>
        <w:r w:rsidRPr="007217FD">
          <w:rPr>
            <w:rStyle w:val="a3"/>
            <w:rFonts w:ascii="Times New Roman" w:hAnsi="Times New Roman"/>
            <w:sz w:val="28"/>
            <w:szCs w:val="28"/>
            <w:lang w:val="uk-UA"/>
          </w:rPr>
          <w:t>/</w:t>
        </w:r>
        <w:r w:rsidRPr="007217FD">
          <w:rPr>
            <w:rStyle w:val="a3"/>
            <w:rFonts w:ascii="Times New Roman" w:hAnsi="Times New Roman"/>
            <w:sz w:val="28"/>
            <w:szCs w:val="28"/>
          </w:rPr>
          <w:t>wp</w:t>
        </w:r>
        <w:r w:rsidRPr="007217FD">
          <w:rPr>
            <w:rStyle w:val="a3"/>
            <w:rFonts w:ascii="Times New Roman" w:hAnsi="Times New Roman"/>
            <w:sz w:val="28"/>
            <w:szCs w:val="28"/>
            <w:lang w:val="uk-UA"/>
          </w:rPr>
          <w:t>-</w:t>
        </w:r>
        <w:r w:rsidRPr="007217FD">
          <w:rPr>
            <w:rStyle w:val="a3"/>
            <w:rFonts w:ascii="Times New Roman" w:hAnsi="Times New Roman"/>
            <w:sz w:val="28"/>
            <w:szCs w:val="28"/>
          </w:rPr>
          <w:t>content</w:t>
        </w:r>
        <w:r w:rsidRPr="007217FD">
          <w:rPr>
            <w:rStyle w:val="a3"/>
            <w:rFonts w:ascii="Times New Roman" w:hAnsi="Times New Roman"/>
            <w:sz w:val="28"/>
            <w:szCs w:val="28"/>
            <w:lang w:val="uk-UA"/>
          </w:rPr>
          <w:t>/</w:t>
        </w:r>
        <w:r w:rsidRPr="007217FD">
          <w:rPr>
            <w:rStyle w:val="a3"/>
            <w:rFonts w:ascii="Times New Roman" w:hAnsi="Times New Roman"/>
            <w:sz w:val="28"/>
            <w:szCs w:val="28"/>
          </w:rPr>
          <w:t>uploads</w:t>
        </w:r>
        <w:r w:rsidRPr="007217FD">
          <w:rPr>
            <w:rStyle w:val="a3"/>
            <w:rFonts w:ascii="Times New Roman" w:hAnsi="Times New Roman"/>
            <w:sz w:val="28"/>
            <w:szCs w:val="28"/>
            <w:lang w:val="uk-UA"/>
          </w:rPr>
          <w:t>/2026/03/</w:t>
        </w:r>
        <w:r w:rsidRPr="007217FD">
          <w:rPr>
            <w:rStyle w:val="a3"/>
            <w:rFonts w:ascii="Times New Roman" w:hAnsi="Times New Roman"/>
            <w:sz w:val="28"/>
            <w:szCs w:val="28"/>
          </w:rPr>
          <w:t>chornomaz</w:t>
        </w:r>
        <w:r w:rsidRPr="007217FD">
          <w:rPr>
            <w:rStyle w:val="a3"/>
            <w:rFonts w:ascii="Times New Roman" w:hAnsi="Times New Roman"/>
            <w:sz w:val="28"/>
            <w:szCs w:val="28"/>
            <w:lang w:val="uk-UA"/>
          </w:rPr>
          <w:t>_144.</w:t>
        </w:r>
        <w:r w:rsidRPr="007217FD">
          <w:rPr>
            <w:rStyle w:val="a3"/>
            <w:rFonts w:ascii="Times New Roman" w:hAnsi="Times New Roman"/>
            <w:sz w:val="28"/>
            <w:szCs w:val="28"/>
          </w:rPr>
          <w:t>pdf</w:t>
        </w:r>
      </w:hyperlink>
    </w:p>
    <w:p w:rsidR="0009199E" w:rsidRPr="00E94672" w:rsidRDefault="0009199E" w:rsidP="0009199E">
      <w:pPr>
        <w:spacing w:before="120" w:after="0" w:line="360" w:lineRule="auto"/>
        <w:jc w:val="both"/>
        <w:rPr>
          <w:rFonts w:ascii="Times New Roman" w:hAnsi="Times New Roman"/>
          <w:sz w:val="28"/>
          <w:szCs w:val="28"/>
          <w:lang w:val="en-US"/>
        </w:rPr>
      </w:pPr>
    </w:p>
    <w:p w:rsidR="0009199E" w:rsidRPr="00F92263" w:rsidRDefault="0009199E" w:rsidP="0009199E">
      <w:pPr>
        <w:spacing w:before="120" w:after="0" w:line="360" w:lineRule="auto"/>
        <w:jc w:val="both"/>
        <w:rPr>
          <w:rFonts w:ascii="Times New Roman" w:hAnsi="Times New Roman"/>
          <w:sz w:val="28"/>
          <w:szCs w:val="28"/>
        </w:rPr>
      </w:pPr>
    </w:p>
    <w:p w:rsidR="002045ED" w:rsidRPr="00523EC4" w:rsidRDefault="002045ED" w:rsidP="002045ED">
      <w:pPr>
        <w:spacing w:before="120" w:after="0" w:line="360" w:lineRule="auto"/>
        <w:jc w:val="both"/>
        <w:rPr>
          <w:rFonts w:ascii="Times New Roman" w:hAnsi="Times New Roman"/>
          <w:b/>
          <w:sz w:val="28"/>
          <w:szCs w:val="28"/>
          <w:lang w:val="uk-UA"/>
        </w:rPr>
      </w:pPr>
      <w:r>
        <w:rPr>
          <w:rFonts w:ascii="Times New Roman" w:hAnsi="Times New Roman"/>
          <w:b/>
          <w:sz w:val="28"/>
          <w:szCs w:val="28"/>
          <w:lang w:val="uk-UA"/>
        </w:rPr>
        <w:t>29</w:t>
      </w:r>
      <w:r w:rsidRPr="00523EC4">
        <w:rPr>
          <w:rFonts w:ascii="Times New Roman" w:hAnsi="Times New Roman"/>
          <w:b/>
          <w:sz w:val="28"/>
          <w:szCs w:val="28"/>
        </w:rPr>
        <w:t>.0</w:t>
      </w:r>
      <w:r>
        <w:rPr>
          <w:rFonts w:ascii="Times New Roman" w:hAnsi="Times New Roman"/>
          <w:b/>
          <w:sz w:val="28"/>
          <w:szCs w:val="28"/>
          <w:lang w:val="uk-UA"/>
        </w:rPr>
        <w:t>5</w:t>
      </w:r>
      <w:r w:rsidRPr="00523EC4">
        <w:rPr>
          <w:rFonts w:ascii="Times New Roman" w:hAnsi="Times New Roman"/>
          <w:b/>
          <w:sz w:val="28"/>
          <w:szCs w:val="28"/>
        </w:rPr>
        <w:t>.2026</w:t>
      </w:r>
      <w:r>
        <w:rPr>
          <w:rFonts w:ascii="Times New Roman" w:hAnsi="Times New Roman"/>
          <w:b/>
          <w:sz w:val="28"/>
          <w:szCs w:val="28"/>
        </w:rPr>
        <w:t xml:space="preserve"> </w:t>
      </w:r>
    </w:p>
    <w:p w:rsidR="002045ED" w:rsidRPr="00523EC4" w:rsidRDefault="002045ED" w:rsidP="002045ED">
      <w:pPr>
        <w:spacing w:before="120" w:after="0" w:line="360" w:lineRule="auto"/>
        <w:jc w:val="both"/>
        <w:rPr>
          <w:rFonts w:ascii="Times New Roman" w:hAnsi="Times New Roman"/>
          <w:b/>
          <w:sz w:val="28"/>
          <w:szCs w:val="28"/>
          <w:lang w:val="uk-UA"/>
        </w:rPr>
      </w:pPr>
      <w:r w:rsidRPr="00523EC4">
        <w:rPr>
          <w:rFonts w:ascii="Times New Roman" w:hAnsi="Times New Roman"/>
          <w:b/>
          <w:sz w:val="28"/>
          <w:szCs w:val="28"/>
        </w:rPr>
        <w:t>Укладач:</w:t>
      </w:r>
      <w:r>
        <w:rPr>
          <w:rFonts w:ascii="Times New Roman" w:hAnsi="Times New Roman"/>
          <w:b/>
          <w:sz w:val="28"/>
          <w:szCs w:val="28"/>
        </w:rPr>
        <w:t xml:space="preserve"> </w:t>
      </w:r>
      <w:r>
        <w:rPr>
          <w:rFonts w:ascii="Times New Roman" w:hAnsi="Times New Roman"/>
          <w:b/>
          <w:sz w:val="28"/>
          <w:szCs w:val="28"/>
          <w:lang w:val="uk-UA"/>
        </w:rPr>
        <w:t>Шелудько В</w:t>
      </w:r>
      <w:r w:rsidRPr="00523EC4">
        <w:rPr>
          <w:rFonts w:ascii="Times New Roman" w:hAnsi="Times New Roman"/>
          <w:b/>
          <w:sz w:val="28"/>
          <w:szCs w:val="28"/>
          <w:lang w:val="uk-UA"/>
        </w:rPr>
        <w:t>.</w:t>
      </w:r>
      <w:r>
        <w:rPr>
          <w:rFonts w:ascii="Times New Roman" w:hAnsi="Times New Roman"/>
          <w:b/>
          <w:sz w:val="28"/>
          <w:szCs w:val="28"/>
          <w:lang w:val="uk-UA"/>
        </w:rPr>
        <w:t xml:space="preserve"> Л</w:t>
      </w:r>
      <w:r w:rsidRPr="00523EC4">
        <w:rPr>
          <w:rFonts w:ascii="Times New Roman" w:hAnsi="Times New Roman"/>
          <w:b/>
          <w:sz w:val="28"/>
          <w:szCs w:val="28"/>
          <w:lang w:val="uk-UA"/>
        </w:rPr>
        <w:t>.</w:t>
      </w:r>
      <w:r>
        <w:rPr>
          <w:rFonts w:ascii="Times New Roman" w:hAnsi="Times New Roman"/>
          <w:b/>
          <w:sz w:val="28"/>
          <w:szCs w:val="28"/>
          <w:lang w:val="uk-UA"/>
        </w:rPr>
        <w:t xml:space="preserve"> </w:t>
      </w:r>
    </w:p>
    <w:p w:rsidR="002045ED" w:rsidRPr="00F100EF" w:rsidRDefault="002045ED" w:rsidP="002045ED">
      <w:pPr>
        <w:spacing w:before="120" w:after="0" w:line="360" w:lineRule="auto"/>
        <w:jc w:val="both"/>
        <w:rPr>
          <w:rFonts w:ascii="Times New Roman" w:hAnsi="Times New Roman"/>
          <w:sz w:val="28"/>
          <w:szCs w:val="28"/>
        </w:rPr>
      </w:pPr>
      <w:r w:rsidRPr="00523EC4">
        <w:rPr>
          <w:rFonts w:ascii="Times New Roman" w:hAnsi="Times New Roman"/>
          <w:b/>
          <w:sz w:val="28"/>
          <w:szCs w:val="28"/>
        </w:rPr>
        <w:t>Відпові</w:t>
      </w:r>
      <w:bookmarkStart w:id="0" w:name="_GoBack"/>
      <w:bookmarkEnd w:id="0"/>
      <w:r w:rsidRPr="00523EC4">
        <w:rPr>
          <w:rFonts w:ascii="Times New Roman" w:hAnsi="Times New Roman"/>
          <w:b/>
          <w:sz w:val="28"/>
          <w:szCs w:val="28"/>
        </w:rPr>
        <w:t>дальний</w:t>
      </w:r>
      <w:r>
        <w:rPr>
          <w:rFonts w:ascii="Times New Roman" w:hAnsi="Times New Roman"/>
          <w:b/>
          <w:sz w:val="28"/>
          <w:szCs w:val="28"/>
        </w:rPr>
        <w:t xml:space="preserve"> </w:t>
      </w:r>
      <w:r w:rsidRPr="00523EC4">
        <w:rPr>
          <w:rFonts w:ascii="Times New Roman" w:hAnsi="Times New Roman"/>
          <w:b/>
          <w:sz w:val="28"/>
          <w:szCs w:val="28"/>
        </w:rPr>
        <w:t>за</w:t>
      </w:r>
      <w:r>
        <w:rPr>
          <w:rFonts w:ascii="Times New Roman" w:hAnsi="Times New Roman"/>
          <w:b/>
          <w:sz w:val="28"/>
          <w:szCs w:val="28"/>
        </w:rPr>
        <w:t xml:space="preserve"> </w:t>
      </w:r>
      <w:r w:rsidRPr="00523EC4">
        <w:rPr>
          <w:rFonts w:ascii="Times New Roman" w:hAnsi="Times New Roman"/>
          <w:b/>
          <w:sz w:val="28"/>
          <w:szCs w:val="28"/>
        </w:rPr>
        <w:t>випуск:</w:t>
      </w:r>
      <w:r>
        <w:rPr>
          <w:rFonts w:ascii="Times New Roman" w:hAnsi="Times New Roman"/>
          <w:b/>
          <w:sz w:val="28"/>
          <w:szCs w:val="28"/>
        </w:rPr>
        <w:t xml:space="preserve"> </w:t>
      </w:r>
      <w:r w:rsidRPr="00523EC4">
        <w:rPr>
          <w:rFonts w:ascii="Times New Roman" w:hAnsi="Times New Roman"/>
          <w:b/>
          <w:sz w:val="28"/>
          <w:szCs w:val="28"/>
        </w:rPr>
        <w:t>Зайченко</w:t>
      </w:r>
      <w:r>
        <w:rPr>
          <w:rFonts w:ascii="Times New Roman" w:hAnsi="Times New Roman"/>
          <w:b/>
          <w:sz w:val="28"/>
          <w:szCs w:val="28"/>
        </w:rPr>
        <w:t xml:space="preserve"> </w:t>
      </w:r>
      <w:r w:rsidRPr="00523EC4">
        <w:rPr>
          <w:rFonts w:ascii="Times New Roman" w:hAnsi="Times New Roman"/>
          <w:b/>
          <w:sz w:val="28"/>
          <w:szCs w:val="28"/>
        </w:rPr>
        <w:t>Н.</w:t>
      </w:r>
      <w:r>
        <w:rPr>
          <w:rFonts w:ascii="Times New Roman" w:hAnsi="Times New Roman"/>
          <w:b/>
          <w:sz w:val="28"/>
          <w:szCs w:val="28"/>
        </w:rPr>
        <w:t xml:space="preserve"> </w:t>
      </w:r>
      <w:r w:rsidRPr="00523EC4">
        <w:rPr>
          <w:rFonts w:ascii="Times New Roman" w:hAnsi="Times New Roman"/>
          <w:b/>
          <w:sz w:val="28"/>
          <w:szCs w:val="28"/>
        </w:rPr>
        <w:t>Я.</w:t>
      </w:r>
    </w:p>
    <w:p w:rsidR="0009199E" w:rsidRDefault="0009199E" w:rsidP="0009199E"/>
    <w:p w:rsidR="0009199E" w:rsidRDefault="0009199E"/>
    <w:sectPr w:rsidR="0009199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601FD"/>
    <w:multiLevelType w:val="hybridMultilevel"/>
    <w:tmpl w:val="57EEBE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E92E0A"/>
    <w:multiLevelType w:val="hybridMultilevel"/>
    <w:tmpl w:val="97E4736A"/>
    <w:lvl w:ilvl="0" w:tplc="63FAD8C0">
      <w:start w:val="1"/>
      <w:numFmt w:val="decimal"/>
      <w:lvlText w:val="%1."/>
      <w:lvlJc w:val="left"/>
      <w:pPr>
        <w:ind w:left="720" w:hanging="360"/>
      </w:pPr>
      <w:rPr>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E811411"/>
    <w:multiLevelType w:val="hybridMultilevel"/>
    <w:tmpl w:val="F4D6421C"/>
    <w:lvl w:ilvl="0" w:tplc="7B5E28CE">
      <w:start w:val="1"/>
      <w:numFmt w:val="decimal"/>
      <w:lvlText w:val="%1."/>
      <w:lvlJc w:val="left"/>
      <w:pPr>
        <w:ind w:left="720" w:hanging="360"/>
      </w:pPr>
      <w:rPr>
        <w:b w:val="0"/>
        <w:bCs w:val="0"/>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3D464F"/>
    <w:multiLevelType w:val="hybridMultilevel"/>
    <w:tmpl w:val="0BD4029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D213771"/>
    <w:multiLevelType w:val="hybridMultilevel"/>
    <w:tmpl w:val="6BD2B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13"/>
    <w:rsid w:val="0009199E"/>
    <w:rsid w:val="002045ED"/>
    <w:rsid w:val="002220C2"/>
    <w:rsid w:val="00274A87"/>
    <w:rsid w:val="004766D8"/>
    <w:rsid w:val="00533681"/>
    <w:rsid w:val="005E1D13"/>
    <w:rsid w:val="00DC027D"/>
    <w:rsid w:val="00E946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9CF564-5266-4982-80E7-37AAA20E0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D13"/>
    <w:pPr>
      <w:spacing w:after="200" w:line="276" w:lineRule="auto"/>
    </w:pPr>
    <w:rPr>
      <w:rFonts w:ascii="Calibri" w:eastAsia="Times New Roman" w:hAnsi="Calibri" w:cs="Times New Roman"/>
      <w:lang w:val="ru-RU" w:eastAsia="ru-RU"/>
    </w:rPr>
  </w:style>
  <w:style w:type="paragraph" w:styleId="1">
    <w:name w:val="heading 1"/>
    <w:basedOn w:val="a"/>
    <w:next w:val="a"/>
    <w:link w:val="10"/>
    <w:uiPriority w:val="9"/>
    <w:qFormat/>
    <w:rsid w:val="00E9467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unhideWhenUsed/>
    <w:qFormat/>
    <w:rsid w:val="00E9467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E94672"/>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E9467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E94672"/>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E9467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9467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9467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9467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E1D13"/>
    <w:rPr>
      <w:color w:val="0000FF"/>
      <w:u w:val="single"/>
    </w:rPr>
  </w:style>
  <w:style w:type="paragraph" w:styleId="a4">
    <w:name w:val="No Spacing"/>
    <w:aliases w:val="Звичайний 2"/>
    <w:basedOn w:val="a"/>
    <w:uiPriority w:val="1"/>
    <w:qFormat/>
    <w:rsid w:val="005E1D13"/>
    <w:pPr>
      <w:spacing w:after="120" w:line="360" w:lineRule="auto"/>
      <w:ind w:firstLine="567"/>
      <w:jc w:val="both"/>
    </w:pPr>
    <w:rPr>
      <w:rFonts w:ascii="Times New Roman" w:eastAsiaTheme="minorEastAsia" w:hAnsi="Times New Roman" w:cstheme="minorBidi"/>
      <w:sz w:val="28"/>
      <w:lang w:eastAsia="en-US"/>
    </w:rPr>
  </w:style>
  <w:style w:type="paragraph" w:styleId="a5">
    <w:name w:val="List Paragraph"/>
    <w:basedOn w:val="a"/>
    <w:uiPriority w:val="34"/>
    <w:qFormat/>
    <w:rsid w:val="0009199E"/>
    <w:pPr>
      <w:ind w:left="720"/>
      <w:contextualSpacing/>
    </w:pPr>
  </w:style>
  <w:style w:type="character" w:customStyle="1" w:styleId="10">
    <w:name w:val="Заголовок 1 Знак"/>
    <w:basedOn w:val="a0"/>
    <w:link w:val="1"/>
    <w:uiPriority w:val="9"/>
    <w:rsid w:val="00E94672"/>
    <w:rPr>
      <w:rFonts w:asciiTheme="majorHAnsi" w:eastAsiaTheme="majorEastAsia" w:hAnsiTheme="majorHAnsi" w:cstheme="majorBidi"/>
      <w:color w:val="2E74B5" w:themeColor="accent1" w:themeShade="BF"/>
      <w:sz w:val="40"/>
      <w:szCs w:val="40"/>
      <w:lang w:val="ru-RU" w:eastAsia="ru-RU"/>
    </w:rPr>
  </w:style>
  <w:style w:type="character" w:customStyle="1" w:styleId="20">
    <w:name w:val="Заголовок 2 Знак"/>
    <w:basedOn w:val="a0"/>
    <w:link w:val="2"/>
    <w:uiPriority w:val="9"/>
    <w:rsid w:val="00E94672"/>
    <w:rPr>
      <w:rFonts w:asciiTheme="majorHAnsi" w:eastAsiaTheme="majorEastAsia" w:hAnsiTheme="majorHAnsi" w:cstheme="majorBidi"/>
      <w:color w:val="2E74B5" w:themeColor="accent1" w:themeShade="BF"/>
      <w:sz w:val="32"/>
      <w:szCs w:val="32"/>
      <w:lang w:val="ru-RU" w:eastAsia="ru-RU"/>
    </w:rPr>
  </w:style>
  <w:style w:type="character" w:customStyle="1" w:styleId="30">
    <w:name w:val="Заголовок 3 Знак"/>
    <w:basedOn w:val="a0"/>
    <w:link w:val="3"/>
    <w:uiPriority w:val="9"/>
    <w:rsid w:val="00E94672"/>
    <w:rPr>
      <w:rFonts w:eastAsiaTheme="majorEastAsia" w:cstheme="majorBidi"/>
      <w:color w:val="2E74B5" w:themeColor="accent1" w:themeShade="BF"/>
      <w:szCs w:val="28"/>
      <w:lang w:val="ru-RU" w:eastAsia="ru-RU"/>
    </w:rPr>
  </w:style>
  <w:style w:type="character" w:customStyle="1" w:styleId="40">
    <w:name w:val="Заголовок 4 Знак"/>
    <w:basedOn w:val="a0"/>
    <w:link w:val="4"/>
    <w:uiPriority w:val="9"/>
    <w:semiHidden/>
    <w:rsid w:val="00E94672"/>
    <w:rPr>
      <w:rFonts w:eastAsiaTheme="majorEastAsia" w:cstheme="majorBidi"/>
      <w:i/>
      <w:iCs/>
      <w:color w:val="2E74B5" w:themeColor="accent1" w:themeShade="BF"/>
      <w:lang w:val="ru-RU" w:eastAsia="ru-RU"/>
    </w:rPr>
  </w:style>
  <w:style w:type="character" w:customStyle="1" w:styleId="50">
    <w:name w:val="Заголовок 5 Знак"/>
    <w:basedOn w:val="a0"/>
    <w:link w:val="5"/>
    <w:uiPriority w:val="9"/>
    <w:semiHidden/>
    <w:rsid w:val="00E94672"/>
    <w:rPr>
      <w:rFonts w:eastAsiaTheme="majorEastAsia" w:cstheme="majorBidi"/>
      <w:color w:val="2E74B5" w:themeColor="accent1" w:themeShade="BF"/>
      <w:lang w:val="ru-RU" w:eastAsia="ru-RU"/>
    </w:rPr>
  </w:style>
  <w:style w:type="character" w:customStyle="1" w:styleId="60">
    <w:name w:val="Заголовок 6 Знак"/>
    <w:basedOn w:val="a0"/>
    <w:link w:val="6"/>
    <w:uiPriority w:val="9"/>
    <w:semiHidden/>
    <w:rsid w:val="00E94672"/>
    <w:rPr>
      <w:rFonts w:eastAsiaTheme="majorEastAsia" w:cstheme="majorBidi"/>
      <w:i/>
      <w:iCs/>
      <w:color w:val="595959" w:themeColor="text1" w:themeTint="A6"/>
      <w:lang w:val="ru-RU" w:eastAsia="ru-RU"/>
    </w:rPr>
  </w:style>
  <w:style w:type="character" w:customStyle="1" w:styleId="70">
    <w:name w:val="Заголовок 7 Знак"/>
    <w:basedOn w:val="a0"/>
    <w:link w:val="7"/>
    <w:uiPriority w:val="9"/>
    <w:semiHidden/>
    <w:rsid w:val="00E94672"/>
    <w:rPr>
      <w:rFonts w:eastAsiaTheme="majorEastAsia" w:cstheme="majorBidi"/>
      <w:color w:val="595959" w:themeColor="text1" w:themeTint="A6"/>
      <w:lang w:val="ru-RU" w:eastAsia="ru-RU"/>
    </w:rPr>
  </w:style>
  <w:style w:type="character" w:customStyle="1" w:styleId="80">
    <w:name w:val="Заголовок 8 Знак"/>
    <w:basedOn w:val="a0"/>
    <w:link w:val="8"/>
    <w:uiPriority w:val="9"/>
    <w:semiHidden/>
    <w:rsid w:val="00E94672"/>
    <w:rPr>
      <w:rFonts w:eastAsiaTheme="majorEastAsia" w:cstheme="majorBidi"/>
      <w:i/>
      <w:iCs/>
      <w:color w:val="272727" w:themeColor="text1" w:themeTint="D8"/>
      <w:lang w:val="ru-RU" w:eastAsia="ru-RU"/>
    </w:rPr>
  </w:style>
  <w:style w:type="character" w:customStyle="1" w:styleId="90">
    <w:name w:val="Заголовок 9 Знак"/>
    <w:basedOn w:val="a0"/>
    <w:link w:val="9"/>
    <w:uiPriority w:val="9"/>
    <w:semiHidden/>
    <w:rsid w:val="00E94672"/>
    <w:rPr>
      <w:rFonts w:eastAsiaTheme="majorEastAsia" w:cstheme="majorBidi"/>
      <w:color w:val="272727" w:themeColor="text1" w:themeTint="D8"/>
      <w:lang w:val="ru-RU" w:eastAsia="ru-RU"/>
    </w:rPr>
  </w:style>
  <w:style w:type="paragraph" w:styleId="a6">
    <w:name w:val="Title"/>
    <w:basedOn w:val="a"/>
    <w:next w:val="a"/>
    <w:link w:val="a7"/>
    <w:uiPriority w:val="10"/>
    <w:qFormat/>
    <w:rsid w:val="00E94672"/>
    <w:pPr>
      <w:spacing w:after="80"/>
      <w:contextualSpacing/>
    </w:pPr>
    <w:rPr>
      <w:rFonts w:asciiTheme="majorHAnsi" w:eastAsiaTheme="majorEastAsia" w:hAnsiTheme="majorHAnsi" w:cstheme="majorBidi"/>
      <w:spacing w:val="-10"/>
      <w:kern w:val="28"/>
      <w:sz w:val="56"/>
      <w:szCs w:val="56"/>
    </w:rPr>
  </w:style>
  <w:style w:type="character" w:customStyle="1" w:styleId="a7">
    <w:name w:val="Назва Знак"/>
    <w:basedOn w:val="a0"/>
    <w:link w:val="a6"/>
    <w:uiPriority w:val="10"/>
    <w:rsid w:val="00E94672"/>
    <w:rPr>
      <w:rFonts w:asciiTheme="majorHAnsi" w:eastAsiaTheme="majorEastAsia" w:hAnsiTheme="majorHAnsi" w:cstheme="majorBidi"/>
      <w:spacing w:val="-10"/>
      <w:kern w:val="28"/>
      <w:sz w:val="56"/>
      <w:szCs w:val="56"/>
      <w:lang w:val="ru-RU" w:eastAsia="ru-RU"/>
    </w:rPr>
  </w:style>
  <w:style w:type="paragraph" w:styleId="a8">
    <w:name w:val="Subtitle"/>
    <w:basedOn w:val="a"/>
    <w:next w:val="a"/>
    <w:link w:val="a9"/>
    <w:uiPriority w:val="11"/>
    <w:qFormat/>
    <w:rsid w:val="00E94672"/>
    <w:pPr>
      <w:numPr>
        <w:ilvl w:val="1"/>
      </w:numPr>
    </w:pPr>
    <w:rPr>
      <w:rFonts w:asciiTheme="minorHAnsi" w:eastAsiaTheme="majorEastAsia" w:hAnsiTheme="minorHAnsi" w:cstheme="majorBidi"/>
      <w:color w:val="595959" w:themeColor="text1" w:themeTint="A6"/>
      <w:spacing w:val="15"/>
      <w:szCs w:val="28"/>
    </w:rPr>
  </w:style>
  <w:style w:type="character" w:customStyle="1" w:styleId="a9">
    <w:name w:val="Підзаголовок Знак"/>
    <w:basedOn w:val="a0"/>
    <w:link w:val="a8"/>
    <w:uiPriority w:val="11"/>
    <w:rsid w:val="00E94672"/>
    <w:rPr>
      <w:rFonts w:eastAsiaTheme="majorEastAsia" w:cstheme="majorBidi"/>
      <w:color w:val="595959" w:themeColor="text1" w:themeTint="A6"/>
      <w:spacing w:val="15"/>
      <w:szCs w:val="28"/>
      <w:lang w:val="ru-RU" w:eastAsia="ru-RU"/>
    </w:rPr>
  </w:style>
  <w:style w:type="paragraph" w:styleId="aa">
    <w:name w:val="Quote"/>
    <w:basedOn w:val="a"/>
    <w:next w:val="a"/>
    <w:link w:val="ab"/>
    <w:uiPriority w:val="29"/>
    <w:qFormat/>
    <w:rsid w:val="00E94672"/>
    <w:pPr>
      <w:spacing w:before="160"/>
      <w:jc w:val="center"/>
    </w:pPr>
    <w:rPr>
      <w:i/>
      <w:iCs/>
      <w:color w:val="404040" w:themeColor="text1" w:themeTint="BF"/>
    </w:rPr>
  </w:style>
  <w:style w:type="character" w:customStyle="1" w:styleId="ab">
    <w:name w:val="Цитата Знак"/>
    <w:basedOn w:val="a0"/>
    <w:link w:val="aa"/>
    <w:uiPriority w:val="29"/>
    <w:rsid w:val="00E94672"/>
    <w:rPr>
      <w:rFonts w:ascii="Calibri" w:eastAsia="Times New Roman" w:hAnsi="Calibri" w:cs="Times New Roman"/>
      <w:i/>
      <w:iCs/>
      <w:color w:val="404040" w:themeColor="text1" w:themeTint="BF"/>
      <w:lang w:val="ru-RU" w:eastAsia="ru-RU"/>
    </w:rPr>
  </w:style>
  <w:style w:type="character" w:styleId="ac">
    <w:name w:val="Intense Emphasis"/>
    <w:basedOn w:val="a0"/>
    <w:uiPriority w:val="21"/>
    <w:qFormat/>
    <w:rsid w:val="00E94672"/>
    <w:rPr>
      <w:i/>
      <w:iCs/>
      <w:color w:val="2E74B5" w:themeColor="accent1" w:themeShade="BF"/>
    </w:rPr>
  </w:style>
  <w:style w:type="paragraph" w:styleId="ad">
    <w:name w:val="Intense Quote"/>
    <w:basedOn w:val="a"/>
    <w:next w:val="a"/>
    <w:link w:val="ae"/>
    <w:uiPriority w:val="30"/>
    <w:qFormat/>
    <w:rsid w:val="00E9467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e">
    <w:name w:val="Насичена цитата Знак"/>
    <w:basedOn w:val="a0"/>
    <w:link w:val="ad"/>
    <w:uiPriority w:val="30"/>
    <w:rsid w:val="00E94672"/>
    <w:rPr>
      <w:rFonts w:ascii="Calibri" w:eastAsia="Times New Roman" w:hAnsi="Calibri" w:cs="Times New Roman"/>
      <w:i/>
      <w:iCs/>
      <w:color w:val="2E74B5" w:themeColor="accent1" w:themeShade="BF"/>
      <w:lang w:val="ru-RU" w:eastAsia="ru-RU"/>
    </w:rPr>
  </w:style>
  <w:style w:type="character" w:styleId="af">
    <w:name w:val="Intense Reference"/>
    <w:basedOn w:val="a0"/>
    <w:uiPriority w:val="32"/>
    <w:qFormat/>
    <w:rsid w:val="00E94672"/>
    <w:rPr>
      <w:b/>
      <w:bCs/>
      <w:smallCaps/>
      <w:color w:val="2E74B5" w:themeColor="accent1" w:themeShade="BF"/>
      <w:spacing w:val="5"/>
    </w:rPr>
  </w:style>
  <w:style w:type="paragraph" w:styleId="af0">
    <w:name w:val="TOC Heading"/>
    <w:basedOn w:val="1"/>
    <w:next w:val="a"/>
    <w:uiPriority w:val="39"/>
    <w:semiHidden/>
    <w:unhideWhenUsed/>
    <w:qFormat/>
    <w:rsid w:val="00E94672"/>
    <w:pPr>
      <w:spacing w:before="480" w:after="0"/>
      <w:outlineLvl w:val="9"/>
    </w:pPr>
    <w:rPr>
      <w:b/>
      <w:bCs/>
      <w:sz w:val="28"/>
      <w:szCs w:val="28"/>
    </w:rPr>
  </w:style>
  <w:style w:type="paragraph" w:styleId="11">
    <w:name w:val="toc 1"/>
    <w:basedOn w:val="a"/>
    <w:next w:val="a"/>
    <w:autoRedefine/>
    <w:uiPriority w:val="39"/>
    <w:unhideWhenUsed/>
    <w:qFormat/>
    <w:rsid w:val="00E94672"/>
    <w:pPr>
      <w:spacing w:after="100"/>
    </w:pPr>
    <w:rPr>
      <w:rFonts w:asciiTheme="minorHAnsi" w:eastAsiaTheme="minorEastAsia" w:hAnsiTheme="minorHAnsi" w:cstheme="minorBidi"/>
      <w:lang w:eastAsia="en-US"/>
    </w:rPr>
  </w:style>
  <w:style w:type="paragraph" w:styleId="31">
    <w:name w:val="toc 3"/>
    <w:basedOn w:val="a"/>
    <w:next w:val="a"/>
    <w:autoRedefine/>
    <w:uiPriority w:val="39"/>
    <w:unhideWhenUsed/>
    <w:rsid w:val="00E94672"/>
    <w:pPr>
      <w:spacing w:after="100"/>
      <w:ind w:left="440"/>
    </w:pPr>
  </w:style>
  <w:style w:type="character" w:customStyle="1" w:styleId="UnresolvedMention">
    <w:name w:val="Unresolved Mention"/>
    <w:basedOn w:val="a0"/>
    <w:uiPriority w:val="99"/>
    <w:semiHidden/>
    <w:unhideWhenUsed/>
    <w:rsid w:val="00E94672"/>
    <w:rPr>
      <w:color w:val="605E5C"/>
      <w:shd w:val="clear" w:color="auto" w:fill="E1DFDD"/>
    </w:rPr>
  </w:style>
  <w:style w:type="paragraph" w:styleId="af1">
    <w:name w:val="Balloon Text"/>
    <w:basedOn w:val="a"/>
    <w:link w:val="af2"/>
    <w:uiPriority w:val="99"/>
    <w:semiHidden/>
    <w:unhideWhenUsed/>
    <w:rsid w:val="00E94672"/>
    <w:pPr>
      <w:spacing w:after="0" w:line="240" w:lineRule="auto"/>
    </w:pPr>
    <w:rPr>
      <w:rFonts w:ascii="Tahoma" w:hAnsi="Tahoma" w:cs="Tahoma"/>
      <w:sz w:val="16"/>
      <w:szCs w:val="16"/>
    </w:rPr>
  </w:style>
  <w:style w:type="character" w:customStyle="1" w:styleId="af2">
    <w:name w:val="Текст у виносці Знак"/>
    <w:basedOn w:val="a0"/>
    <w:link w:val="af1"/>
    <w:uiPriority w:val="99"/>
    <w:semiHidden/>
    <w:rsid w:val="00E94672"/>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sej.org.ua/3_2026/28.pdf" TargetMode="External"/><Relationship Id="rId13" Type="http://schemas.openxmlformats.org/officeDocument/2006/relationships/hyperlink" Target="https://www.golos.com.ua/article/391274" TargetMode="External"/><Relationship Id="rId18" Type="http://schemas.openxmlformats.org/officeDocument/2006/relationships/hyperlink" Target="https://www.golos.com.ua/article/391233" TargetMode="External"/><Relationship Id="rId26" Type="http://schemas.openxmlformats.org/officeDocument/2006/relationships/hyperlink" Target="https://www.golos.com.ua/article/391195" TargetMode="External"/><Relationship Id="rId3" Type="http://schemas.openxmlformats.org/officeDocument/2006/relationships/settings" Target="settings.xml"/><Relationship Id="rId21" Type="http://schemas.openxmlformats.org/officeDocument/2006/relationships/hyperlink" Target="https://www.golos.com.ua/article/391116" TargetMode="External"/><Relationship Id="rId34" Type="http://schemas.openxmlformats.org/officeDocument/2006/relationships/hyperlink" Target="http://easternlaw.com.ua/wp-content/uploads/2026/03/chornomaz_144.pdf" TargetMode="External"/><Relationship Id="rId7" Type="http://schemas.openxmlformats.org/officeDocument/2006/relationships/hyperlink" Target="http://nplu.org/article.php?id=423&amp;subject=3" TargetMode="External"/><Relationship Id="rId12" Type="http://schemas.openxmlformats.org/officeDocument/2006/relationships/hyperlink" Target="https://www.golos.com.ua/article/391249" TargetMode="External"/><Relationship Id="rId17" Type="http://schemas.openxmlformats.org/officeDocument/2006/relationships/hyperlink" Target="http://easternlaw.com.ua/wp-content/uploads/2026/03/klymenko_144.pdf" TargetMode="External"/><Relationship Id="rId25" Type="http://schemas.openxmlformats.org/officeDocument/2006/relationships/hyperlink" Target="https://focus.ua/uk/politics/753361-opzzh-v-ukrajini-chomu-deputati-zaboronenih-partiy-dosi-zalishayutsya-u-radah" TargetMode="External"/><Relationship Id="rId33" Type="http://schemas.openxmlformats.org/officeDocument/2006/relationships/hyperlink" Target="https://perspectives.pp.ua/index.php/niu/article/view/41502/41516" TargetMode="External"/><Relationship Id="rId2" Type="http://schemas.openxmlformats.org/officeDocument/2006/relationships/styles" Target="styles.xml"/><Relationship Id="rId16" Type="http://schemas.openxmlformats.org/officeDocument/2006/relationships/hyperlink" Target="https://yur-gazeta.com/golovna/kabmin-utochniv-poryadok-pererahunku-vartosti-tepla-ta-garyachoyi-vodi-pid-chas-nadzvichaynih-situac.html" TargetMode="External"/><Relationship Id="rId20" Type="http://schemas.openxmlformats.org/officeDocument/2006/relationships/hyperlink" Target="https://ua.korrespondent.net/ukraine/4876896-ukraina-prahne-otrymaty-dani-pro-svoikh-hromadian-u-yes" TargetMode="External"/><Relationship Id="rId29" Type="http://schemas.openxmlformats.org/officeDocument/2006/relationships/hyperlink" Target="https://ukurier.gov.ua/uk/news/trivaye-sistemna-robota-nad-vikonannyam-planiv-sti/"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yur-gazeta.com/golovna/verhvona-rada-vidnovlyue-konkursi-na-derzhsluzhbi-detali.html" TargetMode="External"/><Relationship Id="rId24" Type="http://schemas.openxmlformats.org/officeDocument/2006/relationships/hyperlink" Target="https://www.golos.com.ua/article/391169" TargetMode="External"/><Relationship Id="rId32" Type="http://schemas.openxmlformats.org/officeDocument/2006/relationships/hyperlink" Target="https://zn.ua/ukr/war/minoboroni-proponuje-stvoriti-v-oval-novi-posadi-shchob-priznachiti-tudi-svojikh-ljudej-zmi.html" TargetMode="External"/><Relationship Id="rId5" Type="http://schemas.openxmlformats.org/officeDocument/2006/relationships/image" Target="media/image1.png"/><Relationship Id="rId15" Type="http://schemas.openxmlformats.org/officeDocument/2006/relationships/hyperlink" Target="https://ipacs.knu.ua/pages/dop/337/files/a903923a-534c-4114-aa38-859b9077babe.pdf" TargetMode="External"/><Relationship Id="rId23" Type="http://schemas.openxmlformats.org/officeDocument/2006/relationships/hyperlink" Target="https://cuj.dnuvs.ukr.education/index.php/cuj/article/view/166" TargetMode="External"/><Relationship Id="rId28" Type="http://schemas.openxmlformats.org/officeDocument/2006/relationships/hyperlink" Target="http://easternlaw.com.ua/wp-content/uploads/2026/04/tymkiv_145.pdf" TargetMode="External"/><Relationship Id="rId36" Type="http://schemas.openxmlformats.org/officeDocument/2006/relationships/theme" Target="theme/theme1.xml"/><Relationship Id="rId10" Type="http://schemas.openxmlformats.org/officeDocument/2006/relationships/hyperlink" Target="https://focus.ua/uk/economics/754064-viplati-viyskovim-hto-mozhe-otrimati-groshovu-dopomogu-pri-zvilnenni" TargetMode="External"/><Relationship Id="rId19" Type="http://schemas.openxmlformats.org/officeDocument/2006/relationships/hyperlink" Target="https://ua.korrespondent.net/ukraine/4876356-mintsyfry-rozrobylo-stratehiui-schodo-protydii-ludomanii" TargetMode="External"/><Relationship Id="rId31" Type="http://schemas.openxmlformats.org/officeDocument/2006/relationships/hyperlink" Target="https://yur-gazeta.com/golovna/uryad-utochniv-mehanizm-spivfinansuvannya-zahistu-infrastrukturi-dlya-prifrontovih-regioniv.html" TargetMode="External"/><Relationship Id="rId4" Type="http://schemas.openxmlformats.org/officeDocument/2006/relationships/webSettings" Target="webSettings.xml"/><Relationship Id="rId9" Type="http://schemas.openxmlformats.org/officeDocument/2006/relationships/hyperlink" Target="https://focus.ua/uk/economics/754789-pidvishchennya-tarifiv-na-projizd-u-kiyevi-yaki-riziki-hovayutsya-za-podorozhchannyam-projizdu" TargetMode="External"/><Relationship Id="rId14" Type="http://schemas.openxmlformats.org/officeDocument/2006/relationships/hyperlink" Target="https://www.golos.com.ua/article/391295" TargetMode="External"/><Relationship Id="rId22" Type="http://schemas.openxmlformats.org/officeDocument/2006/relationships/hyperlink" Target="https://zn.ua/ukr/reforms/jevrointehratsija-navpaki-zarplatna-reforma-lehalizuje-te-shcho-jes-katehorichno-zaboronjaje.html" TargetMode="External"/><Relationship Id="rId27" Type="http://schemas.openxmlformats.org/officeDocument/2006/relationships/hyperlink" Target="https://journal-app.uzhnu.edu.ua/article/view/357325" TargetMode="External"/><Relationship Id="rId30" Type="http://schemas.openxmlformats.org/officeDocument/2006/relationships/hyperlink" Target="https://risu.ua/u-kiyevi-proponuyut-pidvishchiti-shtrafi-za-rujnuvannya-pamyatok-arhitekturi-do-miljoniv-griven_n163785"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18</Pages>
  <Words>25139</Words>
  <Characters>14330</Characters>
  <Application>Microsoft Office Word</Application>
  <DocSecurity>0</DocSecurity>
  <Lines>119</Lines>
  <Paragraphs>78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Віра</dc:creator>
  <cp:keywords/>
  <dc:description/>
  <cp:lastModifiedBy>Віра</cp:lastModifiedBy>
  <cp:revision>5</cp:revision>
  <dcterms:created xsi:type="dcterms:W3CDTF">2026-03-03T07:58:00Z</dcterms:created>
  <dcterms:modified xsi:type="dcterms:W3CDTF">2026-06-03T11:32:00Z</dcterms:modified>
</cp:coreProperties>
</file>