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C5" w:rsidRDefault="00506CC5" w:rsidP="00506CC5">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06CC5" w:rsidRDefault="00506CC5" w:rsidP="00506CC5">
      <w:pPr>
        <w:jc w:val="center"/>
        <w:rPr>
          <w:b/>
          <w:sz w:val="32"/>
          <w:szCs w:val="32"/>
          <w:lang w:val="uk-UA"/>
        </w:rPr>
      </w:pPr>
    </w:p>
    <w:p w:rsidR="00506CC5" w:rsidRPr="00BE36B5" w:rsidRDefault="00506CC5" w:rsidP="00506CC5">
      <w:pPr>
        <w:pStyle w:val="a4"/>
        <w:spacing w:after="0"/>
        <w:ind w:firstLine="0"/>
        <w:jc w:val="center"/>
        <w:rPr>
          <w:b/>
          <w:sz w:val="32"/>
          <w:szCs w:val="32"/>
          <w:lang w:val="uk-UA"/>
        </w:rPr>
      </w:pPr>
      <w:r w:rsidRPr="004C6422">
        <w:rPr>
          <w:b/>
          <w:sz w:val="32"/>
          <w:szCs w:val="32"/>
          <w:lang w:val="uk-UA"/>
        </w:rPr>
        <w:t>Державне та публічне управління</w:t>
      </w:r>
      <w:r>
        <w:rPr>
          <w:b/>
          <w:sz w:val="32"/>
          <w:szCs w:val="32"/>
          <w:lang w:val="en-US"/>
        </w:rPr>
        <w:t xml:space="preserve"> </w:t>
      </w:r>
      <w:r w:rsidRPr="00BE36B5">
        <w:rPr>
          <w:b/>
          <w:sz w:val="32"/>
          <w:szCs w:val="32"/>
          <w:lang w:val="uk-UA"/>
        </w:rPr>
        <w:t>:</w:t>
      </w:r>
    </w:p>
    <w:p w:rsidR="00506CC5" w:rsidRPr="00BE36B5" w:rsidRDefault="00506CC5" w:rsidP="00506CC5">
      <w:pPr>
        <w:spacing w:before="240" w:after="120" w:line="240" w:lineRule="auto"/>
        <w:jc w:val="center"/>
        <w:rPr>
          <w:rFonts w:ascii="Times New Roman" w:hAnsi="Times New Roman"/>
          <w:b/>
          <w:i/>
          <w:sz w:val="28"/>
          <w:szCs w:val="28"/>
          <w:lang w:val="uk-UA"/>
        </w:rPr>
      </w:pPr>
      <w:proofErr w:type="spellStart"/>
      <w:r w:rsidRPr="00BE36B5">
        <w:rPr>
          <w:rFonts w:ascii="Times New Roman" w:hAnsi="Times New Roman"/>
          <w:b/>
          <w:i/>
          <w:sz w:val="28"/>
          <w:szCs w:val="28"/>
        </w:rPr>
        <w:t>анотований</w:t>
      </w:r>
      <w:proofErr w:type="spellEnd"/>
      <w:r w:rsidRPr="00BE36B5">
        <w:rPr>
          <w:rFonts w:ascii="Times New Roman" w:hAnsi="Times New Roman"/>
          <w:b/>
          <w:i/>
          <w:sz w:val="28"/>
          <w:szCs w:val="28"/>
        </w:rPr>
        <w:t xml:space="preserve"> </w:t>
      </w:r>
      <w:proofErr w:type="spellStart"/>
      <w:r w:rsidRPr="00BE36B5">
        <w:rPr>
          <w:rFonts w:ascii="Times New Roman" w:hAnsi="Times New Roman"/>
          <w:b/>
          <w:i/>
          <w:sz w:val="28"/>
          <w:szCs w:val="28"/>
        </w:rPr>
        <w:t>бібліографічний</w:t>
      </w:r>
      <w:proofErr w:type="spellEnd"/>
      <w:r w:rsidRPr="00BE36B5">
        <w:rPr>
          <w:rFonts w:ascii="Times New Roman" w:hAnsi="Times New Roman"/>
          <w:b/>
          <w:i/>
          <w:sz w:val="28"/>
          <w:szCs w:val="28"/>
        </w:rPr>
        <w:t xml:space="preserve"> список</w:t>
      </w:r>
      <w:r>
        <w:rPr>
          <w:rFonts w:ascii="Times New Roman" w:hAnsi="Times New Roman"/>
          <w:b/>
          <w:i/>
          <w:sz w:val="28"/>
          <w:szCs w:val="28"/>
          <w:lang w:val="uk-UA"/>
        </w:rPr>
        <w:t xml:space="preserve"> </w:t>
      </w:r>
    </w:p>
    <w:p w:rsidR="00506CC5" w:rsidRDefault="00506CC5" w:rsidP="00506CC5">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506CC5" w:rsidRDefault="00506CC5" w:rsidP="00506CC5">
      <w:pPr>
        <w:spacing w:after="120" w:line="240" w:lineRule="auto"/>
        <w:ind w:right="-324"/>
        <w:rPr>
          <w:rFonts w:ascii="Arial" w:hAnsi="Arial" w:cs="Arial"/>
          <w:color w:val="274E13"/>
          <w:sz w:val="20"/>
          <w:szCs w:val="20"/>
          <w:lang w:val="uk-UA"/>
        </w:rPr>
      </w:pPr>
      <w:proofErr w:type="spellStart"/>
      <w:r w:rsidRPr="005E7A85">
        <w:rPr>
          <w:rFonts w:ascii="Arial" w:hAnsi="Arial" w:cs="Arial"/>
          <w:color w:val="274E13"/>
          <w:sz w:val="20"/>
          <w:szCs w:val="20"/>
        </w:rPr>
        <w:t>Вип</w:t>
      </w:r>
      <w:proofErr w:type="spellEnd"/>
      <w:r w:rsidRPr="005E7A85">
        <w:rPr>
          <w:rFonts w:ascii="Arial" w:hAnsi="Arial" w:cs="Arial"/>
          <w:color w:val="274E13"/>
          <w:sz w:val="20"/>
          <w:szCs w:val="20"/>
        </w:rPr>
        <w:t xml:space="preserve">. </w:t>
      </w:r>
      <w:r>
        <w:rPr>
          <w:rFonts w:ascii="Arial" w:hAnsi="Arial" w:cs="Arial"/>
          <w:color w:val="274E13"/>
          <w:sz w:val="20"/>
          <w:szCs w:val="20"/>
          <w:lang w:val="uk-UA"/>
        </w:rPr>
        <w:t>1</w:t>
      </w:r>
      <w:r w:rsidRPr="005E7A85">
        <w:rPr>
          <w:rFonts w:ascii="Arial" w:hAnsi="Arial" w:cs="Arial"/>
          <w:color w:val="274E13"/>
          <w:sz w:val="20"/>
          <w:szCs w:val="20"/>
        </w:rPr>
        <w:t xml:space="preserve"> / 2026</w:t>
      </w:r>
    </w:p>
    <w:p w:rsidR="00506CC5" w:rsidRPr="006E0D20" w:rsidRDefault="00506CC5" w:rsidP="00506CC5">
      <w:pPr>
        <w:spacing w:after="120" w:line="240" w:lineRule="auto"/>
        <w:ind w:right="-324"/>
        <w:rPr>
          <w:rFonts w:ascii="Arial" w:hAnsi="Arial" w:cs="Arial"/>
          <w:color w:val="274E13"/>
          <w:sz w:val="20"/>
          <w:szCs w:val="20"/>
        </w:rPr>
      </w:pPr>
      <w:r w:rsidRPr="00BE36B5">
        <w:rPr>
          <w:rFonts w:ascii="Arial" w:hAnsi="Arial" w:cs="Arial"/>
          <w:color w:val="274E13"/>
          <w:sz w:val="20"/>
          <w:szCs w:val="20"/>
        </w:rPr>
        <w:t>лют</w:t>
      </w:r>
      <w:proofErr w:type="spellStart"/>
      <w:r>
        <w:rPr>
          <w:rFonts w:ascii="Arial" w:hAnsi="Arial" w:cs="Arial"/>
          <w:color w:val="274E13"/>
          <w:sz w:val="20"/>
          <w:szCs w:val="20"/>
          <w:lang w:val="uk-UA"/>
        </w:rPr>
        <w:t>ий</w:t>
      </w:r>
      <w:proofErr w:type="spellEnd"/>
    </w:p>
    <w:p w:rsidR="00506CC5" w:rsidRPr="00DC4F8B" w:rsidRDefault="00506CC5" w:rsidP="00506CC5">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F92263">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nplu</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php</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F92263">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F92263">
          <w:rPr>
            <w:rStyle w:val="a3"/>
            <w:rFonts w:ascii="Arial" w:eastAsiaTheme="majorEastAsia" w:hAnsi="Arial" w:cs="Arial"/>
            <w:color w:val="274E13"/>
            <w:sz w:val="20"/>
            <w:szCs w:val="20"/>
          </w:rPr>
          <w:t>=3</w:t>
        </w:r>
      </w:hyperlink>
    </w:p>
    <w:p w:rsidR="00B67DAC" w:rsidRDefault="00B67DAC"/>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Білан О. В. Адміністративно-правові виклики реалізації екологічної політики України в умовах реформи публічного управління</w:t>
      </w:r>
      <w:r w:rsidRPr="00352D4F">
        <w:rPr>
          <w:rFonts w:ascii="Times New Roman" w:hAnsi="Times New Roman"/>
          <w:sz w:val="28"/>
          <w:szCs w:val="28"/>
          <w:lang w:val="uk-UA"/>
        </w:rPr>
        <w:t xml:space="preserve"> [Електронний ресурс] / О. В. Білан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6, ч. 2. – С. 215-219. </w:t>
      </w:r>
      <w:r w:rsidRPr="00352D4F">
        <w:rPr>
          <w:rFonts w:ascii="Times New Roman" w:hAnsi="Times New Roman"/>
          <w:i/>
          <w:iCs/>
          <w:sz w:val="28"/>
          <w:szCs w:val="28"/>
          <w:lang w:val="uk-UA"/>
        </w:rPr>
        <w:t xml:space="preserve">Основну увагу у ході дослідження приділено питанню інтеграції екологічних пріоритетів у стратегічне планування державної політики, оскільки саме системне врахування екологічних аспектів є основою сталого розвитку. Розкрито зміст нормативно-правових і організаційних перешкод, що знижують ефективність публічного управління у сфері охорони довкілля, зокрема фрагментарність екологічних положень у стратегічних документах, відсутність належної міжвідомчої координації та неповну імплементацію міжнародних зобов’язань. Наголошено, що імплементація положень міжнародних екологічних угод, серед яких Паризька кліматична угода, </w:t>
      </w:r>
      <w:proofErr w:type="spellStart"/>
      <w:r w:rsidRPr="00352D4F">
        <w:rPr>
          <w:rFonts w:ascii="Times New Roman" w:hAnsi="Times New Roman"/>
          <w:i/>
          <w:iCs/>
          <w:sz w:val="28"/>
          <w:szCs w:val="28"/>
          <w:lang w:val="uk-UA"/>
        </w:rPr>
        <w:t>Орхуська</w:t>
      </w:r>
      <w:proofErr w:type="spellEnd"/>
      <w:r w:rsidRPr="00352D4F">
        <w:rPr>
          <w:rFonts w:ascii="Times New Roman" w:hAnsi="Times New Roman"/>
          <w:i/>
          <w:iCs/>
          <w:sz w:val="28"/>
          <w:szCs w:val="28"/>
          <w:lang w:val="uk-UA"/>
        </w:rPr>
        <w:t xml:space="preserve">, Базельська, </w:t>
      </w:r>
      <w:proofErr w:type="spellStart"/>
      <w:r w:rsidRPr="00352D4F">
        <w:rPr>
          <w:rFonts w:ascii="Times New Roman" w:hAnsi="Times New Roman"/>
          <w:i/>
          <w:iCs/>
          <w:sz w:val="28"/>
          <w:szCs w:val="28"/>
          <w:lang w:val="uk-UA"/>
        </w:rPr>
        <w:t>Роттердамська</w:t>
      </w:r>
      <w:proofErr w:type="spellEnd"/>
      <w:r w:rsidRPr="00352D4F">
        <w:rPr>
          <w:rFonts w:ascii="Times New Roman" w:hAnsi="Times New Roman"/>
          <w:i/>
          <w:iCs/>
          <w:sz w:val="28"/>
          <w:szCs w:val="28"/>
          <w:lang w:val="uk-UA"/>
        </w:rPr>
        <w:t xml:space="preserve"> та Стокгольмська конвенції, є частковою та потребує вдосконалення правових і процедурних механізмів.</w:t>
      </w:r>
      <w:r w:rsidRPr="00352D4F">
        <w:rPr>
          <w:rFonts w:ascii="Times New Roman" w:hAnsi="Times New Roman"/>
          <w:sz w:val="28"/>
          <w:szCs w:val="28"/>
          <w:lang w:val="uk-UA"/>
        </w:rPr>
        <w:t xml:space="preserve"> Текст: </w:t>
      </w:r>
      <w:hyperlink r:id="rId8" w:history="1">
        <w:r w:rsidRPr="00352D4F">
          <w:rPr>
            <w:rStyle w:val="a3"/>
            <w:rFonts w:ascii="Times New Roman" w:hAnsi="Times New Roman"/>
            <w:sz w:val="28"/>
            <w:szCs w:val="28"/>
            <w:lang w:val="uk-UA"/>
          </w:rPr>
          <w:t>http://journal-app.uzhnu.edu.ua/article/view/346429</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Вдовиченко І. І. Нормативно-правові засади публічного адміністрування у сфері надання населенню соціальних послуг: сучасний стан та напрями вдосконалення</w:t>
      </w:r>
      <w:r w:rsidRPr="00352D4F">
        <w:rPr>
          <w:rFonts w:ascii="Times New Roman" w:hAnsi="Times New Roman"/>
          <w:sz w:val="28"/>
          <w:szCs w:val="28"/>
          <w:lang w:val="uk-UA"/>
        </w:rPr>
        <w:t xml:space="preserve"> [Електронний ресурс] / І. І. </w:t>
      </w:r>
      <w:bookmarkStart w:id="0" w:name="_Hlk218197747"/>
      <w:r w:rsidRPr="00352D4F">
        <w:rPr>
          <w:rFonts w:ascii="Times New Roman" w:hAnsi="Times New Roman"/>
          <w:sz w:val="28"/>
          <w:szCs w:val="28"/>
          <w:lang w:val="uk-UA"/>
        </w:rPr>
        <w:t>Вдовиченко</w:t>
      </w:r>
      <w:bookmarkEnd w:id="0"/>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правознавство : електрон. наук. фах. вид. – 2025. – № 6, ч. 2. – С. 124-129.</w:t>
      </w:r>
      <w:r w:rsidRPr="00352D4F">
        <w:rPr>
          <w:rFonts w:ascii="Times New Roman" w:hAnsi="Times New Roman"/>
          <w:i/>
          <w:iCs/>
          <w:sz w:val="28"/>
          <w:szCs w:val="28"/>
          <w:lang w:val="uk-UA"/>
        </w:rPr>
        <w:t xml:space="preserve"> Досліджено нормативно-правові засади публічного адміністрування у сфері надання соціальних послуг населенню України в умовах сучасних трансформацій та воєнного стану. Виявлено фрагментарність і недостатню </w:t>
      </w:r>
      <w:r w:rsidRPr="00352D4F">
        <w:rPr>
          <w:rFonts w:ascii="Times New Roman" w:hAnsi="Times New Roman"/>
          <w:i/>
          <w:iCs/>
          <w:sz w:val="28"/>
          <w:szCs w:val="28"/>
          <w:lang w:val="uk-UA"/>
        </w:rPr>
        <w:lastRenderedPageBreak/>
        <w:t>узгодженість нормативного регулювання між різними рівнями публічної влади. Визначено проблеми делегування повноважень, оцінювання потреб, стандартизації та контролю якості соціальних послуг, що особливо загострилися в умовах збройної агресії. Сформульовано авторське визначення поняття «нормативне забезпечення надання соціальних послуг» та обґрунтовано необхідність удосконалення правової моделі публічного адміністрування на засадах адаптивності, гнучкості й доступності для ефективного соціального захисту населення в кризових умовах.</w:t>
      </w:r>
      <w:r w:rsidRPr="00352D4F">
        <w:rPr>
          <w:rFonts w:ascii="Times New Roman" w:hAnsi="Times New Roman"/>
          <w:sz w:val="28"/>
          <w:szCs w:val="28"/>
          <w:lang w:val="uk-UA"/>
        </w:rPr>
        <w:t xml:space="preserve"> Текст: </w:t>
      </w:r>
      <w:hyperlink r:id="rId9" w:history="1">
        <w:r w:rsidRPr="00352D4F">
          <w:rPr>
            <w:rStyle w:val="a3"/>
            <w:rFonts w:ascii="Times New Roman" w:hAnsi="Times New Roman"/>
            <w:sz w:val="28"/>
            <w:szCs w:val="28"/>
            <w:lang w:val="uk-UA"/>
          </w:rPr>
          <w:t>http://journal-app.uzhnu.edu.ua/article/view/342438</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Вербицький Д. А. Трансформація антикорупційної стратегії держави: парадигма сталого розвитку</w:t>
      </w:r>
      <w:r w:rsidRPr="00352D4F">
        <w:rPr>
          <w:rFonts w:ascii="Times New Roman" w:hAnsi="Times New Roman"/>
          <w:sz w:val="28"/>
          <w:szCs w:val="28"/>
          <w:lang w:val="uk-UA"/>
        </w:rPr>
        <w:t xml:space="preserve"> [Електронний ресурс] / Дмитро Анатолійович Вербицький // </w:t>
      </w:r>
      <w:proofErr w:type="spellStart"/>
      <w:r w:rsidRPr="00352D4F">
        <w:rPr>
          <w:rFonts w:ascii="Times New Roman" w:hAnsi="Times New Roman"/>
          <w:sz w:val="28"/>
          <w:szCs w:val="28"/>
          <w:lang w:val="uk-UA"/>
        </w:rPr>
        <w:t>Нац</w:t>
      </w:r>
      <w:proofErr w:type="spellEnd"/>
      <w:r w:rsidRPr="00352D4F">
        <w:rPr>
          <w:rFonts w:ascii="Times New Roman" w:hAnsi="Times New Roman"/>
          <w:sz w:val="28"/>
          <w:szCs w:val="28"/>
          <w:lang w:val="uk-UA"/>
        </w:rPr>
        <w:t>. інтереси України. – 2026. – № 1. – С. 1054-1066.  </w:t>
      </w:r>
      <w:r w:rsidRPr="00352D4F">
        <w:rPr>
          <w:rFonts w:ascii="Times New Roman" w:hAnsi="Times New Roman"/>
          <w:i/>
          <w:iCs/>
          <w:sz w:val="28"/>
          <w:szCs w:val="28"/>
          <w:lang w:val="uk-UA"/>
        </w:rPr>
        <w:t xml:space="preserve">Досліджено концептуальні засади трансформації антикорупційної стратегії держави в контексті глобального переходу до парадигми сталого розвитку. Обґрунтовано, що корупція є не лише правовим правопорушенням, а системною перешкодою для реалізації Цілей сталого розвитку ООН, оскільки вона викривляє економічні  стимули, поглиблює соціальну нерівність та нівелює зусилля щодо екологічної модернізації. Визначено, що сучасна модель антикорупційної політики має трансформуватися від </w:t>
      </w:r>
      <w:proofErr w:type="spellStart"/>
      <w:r w:rsidRPr="00352D4F">
        <w:rPr>
          <w:rFonts w:ascii="Times New Roman" w:hAnsi="Times New Roman"/>
          <w:i/>
          <w:iCs/>
          <w:sz w:val="28"/>
          <w:szCs w:val="28"/>
          <w:lang w:val="uk-UA"/>
        </w:rPr>
        <w:t>карально</w:t>
      </w:r>
      <w:proofErr w:type="spellEnd"/>
      <w:r w:rsidRPr="00352D4F">
        <w:rPr>
          <w:rFonts w:ascii="Times New Roman" w:hAnsi="Times New Roman"/>
          <w:i/>
          <w:iCs/>
          <w:sz w:val="28"/>
          <w:szCs w:val="28"/>
          <w:lang w:val="uk-UA"/>
        </w:rPr>
        <w:t xml:space="preserve">-репресивної до превентивно-інституційної. Особливу увагу приділено інтеграції принципів прозорості, підзвітності та цифрової демократії у систему державного управління. Проаналізовано роль етичних стандартів та корпоративної доброчесності як складових частин стратегії сталого розвитку. Зроблено висновок, що синергія антикорупційних інструментів </w:t>
      </w:r>
      <w:r>
        <w:rPr>
          <w:rFonts w:ascii="Times New Roman" w:hAnsi="Times New Roman"/>
          <w:i/>
          <w:iCs/>
          <w:sz w:val="28"/>
          <w:szCs w:val="28"/>
          <w:lang w:val="uk-UA"/>
        </w:rPr>
        <w:t>і</w:t>
      </w:r>
      <w:r w:rsidRPr="00352D4F">
        <w:rPr>
          <w:rFonts w:ascii="Times New Roman" w:hAnsi="Times New Roman"/>
          <w:i/>
          <w:iCs/>
          <w:sz w:val="28"/>
          <w:szCs w:val="28"/>
          <w:lang w:val="uk-UA"/>
        </w:rPr>
        <w:t xml:space="preserve"> стандартів сталого розвитку дозволить сформувати нову модель державного врядування, яка забезпечить довгострокову стійкість економіки та високу якість життя суспільства.</w:t>
      </w:r>
      <w:r>
        <w:rPr>
          <w:rFonts w:ascii="Times New Roman" w:hAnsi="Times New Roman"/>
          <w:i/>
          <w:iCs/>
          <w:sz w:val="28"/>
          <w:szCs w:val="28"/>
          <w:lang w:val="uk-UA"/>
        </w:rPr>
        <w:t xml:space="preserve"> </w:t>
      </w:r>
      <w:r>
        <w:rPr>
          <w:rFonts w:ascii="Times New Roman" w:hAnsi="Times New Roman"/>
          <w:sz w:val="28"/>
          <w:szCs w:val="28"/>
          <w:lang w:val="uk-UA"/>
        </w:rPr>
        <w:t xml:space="preserve"> Текст: </w:t>
      </w:r>
      <w:hyperlink r:id="rId10" w:tgtFrame="_blank" w:history="1">
        <w:r w:rsidRPr="00352D4F">
          <w:rPr>
            <w:rStyle w:val="a3"/>
            <w:rFonts w:ascii="Times New Roman" w:hAnsi="Times New Roman"/>
            <w:sz w:val="28"/>
            <w:szCs w:val="28"/>
            <w:lang w:val="uk-UA"/>
          </w:rPr>
          <w:t>https://perspectives.pp.ua/index.php/niu/article/view/35224/35202</w:t>
        </w:r>
      </w:hyperlink>
      <w:r w:rsidRPr="00352D4F">
        <w:rPr>
          <w:rFonts w:ascii="Times New Roman" w:hAnsi="Times New Roman"/>
          <w:sz w:val="28"/>
          <w:szCs w:val="28"/>
          <w:lang w:val="uk-UA"/>
        </w:rPr>
        <w:t>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Відбулося обговорення євроінтеграційної законодавчої ініціативи у рибній галузі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13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xml:space="preserve">. [№ 531]. – Електрон. </w:t>
      </w:r>
      <w:r w:rsidRPr="00352D4F">
        <w:rPr>
          <w:rFonts w:ascii="Times New Roman" w:hAnsi="Times New Roman"/>
          <w:sz w:val="28"/>
          <w:szCs w:val="28"/>
          <w:lang w:val="uk-UA"/>
        </w:rPr>
        <w:lastRenderedPageBreak/>
        <w:t>дані. </w:t>
      </w:r>
      <w:r w:rsidRPr="00352D4F">
        <w:rPr>
          <w:rFonts w:ascii="Times New Roman" w:hAnsi="Times New Roman"/>
          <w:i/>
          <w:iCs/>
          <w:sz w:val="28"/>
          <w:szCs w:val="28"/>
          <w:lang w:val="uk-UA"/>
        </w:rPr>
        <w:t xml:space="preserve">Йдеться про те, що планом </w:t>
      </w:r>
      <w:proofErr w:type="spellStart"/>
      <w:r w:rsidRPr="00352D4F">
        <w:rPr>
          <w:rFonts w:ascii="Times New Roman" w:hAnsi="Times New Roman"/>
          <w:i/>
          <w:iCs/>
          <w:sz w:val="28"/>
          <w:szCs w:val="28"/>
          <w:lang w:val="uk-UA"/>
        </w:rPr>
        <w:t>законопроєктної</w:t>
      </w:r>
      <w:proofErr w:type="spellEnd"/>
      <w:r w:rsidRPr="00352D4F">
        <w:rPr>
          <w:rFonts w:ascii="Times New Roman" w:hAnsi="Times New Roman"/>
          <w:i/>
          <w:iCs/>
          <w:sz w:val="28"/>
          <w:szCs w:val="28"/>
          <w:lang w:val="uk-UA"/>
        </w:rPr>
        <w:t xml:space="preserve"> роботи Верховної Ради України (ВР України) на 2026 р. передбачена законодавча ініціатива стосовно імплементації норм права Європейського Союзу (ЄС) у рибній галузі в українське законодавство. У зв'язку з цим 11 лютого на базі Комітету ВР України з питань аграрної та земельної політики під головуванням голови Комітету Олександра </w:t>
      </w:r>
      <w:proofErr w:type="spellStart"/>
      <w:r w:rsidRPr="00352D4F">
        <w:rPr>
          <w:rFonts w:ascii="Times New Roman" w:hAnsi="Times New Roman"/>
          <w:i/>
          <w:iCs/>
          <w:sz w:val="28"/>
          <w:szCs w:val="28"/>
          <w:lang w:val="uk-UA"/>
        </w:rPr>
        <w:t>Гайду</w:t>
      </w:r>
      <w:proofErr w:type="spellEnd"/>
      <w:r w:rsidRPr="00352D4F">
        <w:rPr>
          <w:rFonts w:ascii="Times New Roman" w:hAnsi="Times New Roman"/>
          <w:i/>
          <w:iCs/>
          <w:sz w:val="28"/>
          <w:szCs w:val="28"/>
          <w:lang w:val="uk-UA"/>
        </w:rPr>
        <w:t xml:space="preserve"> відбулась нарада щодо обговорення </w:t>
      </w:r>
      <w:proofErr w:type="spellStart"/>
      <w:r w:rsidRPr="00352D4F">
        <w:rPr>
          <w:rFonts w:ascii="Times New Roman" w:hAnsi="Times New Roman"/>
          <w:i/>
          <w:iCs/>
          <w:sz w:val="28"/>
          <w:szCs w:val="28"/>
          <w:lang w:val="uk-UA"/>
        </w:rPr>
        <w:t>проєкту</w:t>
      </w:r>
      <w:proofErr w:type="spellEnd"/>
      <w:r w:rsidRPr="00352D4F">
        <w:rPr>
          <w:rFonts w:ascii="Times New Roman" w:hAnsi="Times New Roman"/>
          <w:i/>
          <w:iCs/>
          <w:sz w:val="28"/>
          <w:szCs w:val="28"/>
          <w:lang w:val="uk-UA"/>
        </w:rPr>
        <w:t xml:space="preserve"> Закону України «Про внесення змін до деяких законодавчих актів України щодо імплементації права Європейського Союзу та удосконалення державного регулювання в галузі рибного господарства», який народні депутати України – члени Комітету планують подати на реєстрацію до ВР України. Метою законодавчої ініціативи є приведення національного законодавства у відповідність до вимог законодавства ЄС, що забезпечить його гармонізацію з вимогами європейських директив і регламентів у сфері рибальства та аквакультури, визначення основних засад державної політики</w:t>
      </w:r>
      <w:r>
        <w:rPr>
          <w:rFonts w:ascii="Times New Roman" w:hAnsi="Times New Roman"/>
          <w:i/>
          <w:iCs/>
          <w:sz w:val="28"/>
          <w:szCs w:val="28"/>
          <w:lang w:val="uk-UA"/>
        </w:rPr>
        <w:t xml:space="preserve"> у галузі рибного господарства. </w:t>
      </w:r>
      <w:r>
        <w:rPr>
          <w:rFonts w:ascii="Times New Roman" w:hAnsi="Times New Roman"/>
          <w:sz w:val="28"/>
          <w:szCs w:val="28"/>
          <w:lang w:val="uk-UA"/>
        </w:rPr>
        <w:t xml:space="preserve">Текст: </w:t>
      </w:r>
      <w:hyperlink r:id="rId11" w:tgtFrame="_blank" w:history="1">
        <w:r w:rsidRPr="00352D4F">
          <w:rPr>
            <w:rStyle w:val="a3"/>
            <w:rFonts w:ascii="Times New Roman" w:hAnsi="Times New Roman"/>
            <w:sz w:val="28"/>
            <w:szCs w:val="28"/>
            <w:lang w:val="uk-UA"/>
          </w:rPr>
          <w:t>https://www.golos.com.ua/article/390190</w:t>
        </w:r>
      </w:hyperlink>
    </w:p>
    <w:p w:rsidR="00B67DAC" w:rsidRPr="00F92263" w:rsidRDefault="00B67DAC" w:rsidP="00B67DAC">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lang w:val="uk-UA"/>
        </w:rPr>
        <w:t>Гавінський</w:t>
      </w:r>
      <w:proofErr w:type="spellEnd"/>
      <w:r w:rsidRPr="00352D4F">
        <w:rPr>
          <w:rFonts w:ascii="Times New Roman" w:hAnsi="Times New Roman"/>
          <w:b/>
          <w:bCs/>
          <w:sz w:val="28"/>
          <w:szCs w:val="28"/>
          <w:lang w:val="uk-UA"/>
        </w:rPr>
        <w:t xml:space="preserve"> Р. О. Базові цінності публічного врядування в Україні</w:t>
      </w:r>
      <w:r w:rsidRPr="00352D4F">
        <w:rPr>
          <w:rFonts w:ascii="Times New Roman" w:hAnsi="Times New Roman"/>
          <w:sz w:val="28"/>
          <w:szCs w:val="28"/>
          <w:lang w:val="uk-UA"/>
        </w:rPr>
        <w:t xml:space="preserve"> [Електронний ресурс] / Р. О. </w:t>
      </w:r>
      <w:proofErr w:type="spellStart"/>
      <w:r w:rsidRPr="00352D4F">
        <w:rPr>
          <w:rFonts w:ascii="Times New Roman" w:hAnsi="Times New Roman"/>
          <w:sz w:val="28"/>
          <w:szCs w:val="28"/>
          <w:lang w:val="uk-UA"/>
        </w:rPr>
        <w:t>Гавінський</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49. – С. 38-44. </w:t>
      </w:r>
      <w:r w:rsidRPr="00352D4F">
        <w:rPr>
          <w:rFonts w:ascii="Times New Roman" w:hAnsi="Times New Roman"/>
          <w:i/>
          <w:iCs/>
          <w:sz w:val="28"/>
          <w:szCs w:val="28"/>
          <w:lang w:val="uk-UA"/>
        </w:rPr>
        <w:t xml:space="preserve">Розкрито еволюцію національних цінностей від часів Київської Русі до сьогодення з урахуванням впливу історичних, політичних і соціальних факторів. Визначено ключові цінності сучасного публічного врядування, серед яких демократія, суверенітет, права людини, прозорість, підзвітність та соціальна згуртованість. Наголошено на важливості євроінтеграції, яка сприяє впровадженню європейських стандартів у публічне управління, включаючи верховенство права, боротьбу з корупцією та децентралізацію. Проаналізовано роль інноваційних підходів, зокрема електронного врядування, у підвищенні ефективності публічного управління та залученні громадян до прийняття рішень. Підсумовано, що інтеграція національних цінностей у систему управління сприятиме зміцненню демократичних інституцій, соціальної згуртованості та стійкому розвитку держави. </w:t>
      </w:r>
      <w:r w:rsidRPr="00352D4F">
        <w:rPr>
          <w:rFonts w:ascii="Times New Roman" w:hAnsi="Times New Roman"/>
          <w:sz w:val="28"/>
          <w:szCs w:val="28"/>
          <w:lang w:val="uk-UA"/>
        </w:rPr>
        <w:t xml:space="preserve">Текст: </w:t>
      </w:r>
      <w:hyperlink r:id="rId12" w:history="1">
        <w:r w:rsidRPr="00352D4F">
          <w:rPr>
            <w:rStyle w:val="a3"/>
            <w:rFonts w:ascii="Times New Roman" w:hAnsi="Times New Roman"/>
            <w:sz w:val="28"/>
            <w:szCs w:val="28"/>
            <w:lang w:val="uk-UA"/>
          </w:rPr>
          <w:t>https://modecon.mnau.edu.ua/basic-values-of-public-governance/</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lastRenderedPageBreak/>
        <w:t>Даниленко Л І.  Державна політика у сфері управління вищою освітою та вимоги сучасного ринку праці  </w:t>
      </w:r>
      <w:r w:rsidRPr="00352D4F">
        <w:rPr>
          <w:rFonts w:ascii="Times New Roman" w:hAnsi="Times New Roman"/>
          <w:sz w:val="28"/>
          <w:szCs w:val="28"/>
          <w:lang w:val="uk-UA"/>
        </w:rPr>
        <w:t xml:space="preserve">[Електронний ресурс] / Л. І. Даниленко, Н. Б. Ларіна //  Успіхи і досягнення у науці. Серія : </w:t>
      </w:r>
      <w:proofErr w:type="spellStart"/>
      <w:r w:rsidRPr="00352D4F">
        <w:rPr>
          <w:rFonts w:ascii="Times New Roman" w:hAnsi="Times New Roman"/>
          <w:sz w:val="28"/>
          <w:szCs w:val="28"/>
          <w:lang w:val="uk-UA"/>
        </w:rPr>
        <w:t>Упр</w:t>
      </w:r>
      <w:proofErr w:type="spellEnd"/>
      <w:r w:rsidRPr="00352D4F">
        <w:rPr>
          <w:rFonts w:ascii="Times New Roman" w:hAnsi="Times New Roman"/>
          <w:sz w:val="28"/>
          <w:szCs w:val="28"/>
          <w:lang w:val="uk-UA"/>
        </w:rPr>
        <w:t xml:space="preserve">. та адміністрування. Серія : </w:t>
      </w:r>
      <w:proofErr w:type="spellStart"/>
      <w:r w:rsidRPr="00352D4F">
        <w:rPr>
          <w:rFonts w:ascii="Times New Roman" w:hAnsi="Times New Roman"/>
          <w:sz w:val="28"/>
          <w:szCs w:val="28"/>
          <w:lang w:val="uk-UA"/>
        </w:rPr>
        <w:t>Соц</w:t>
      </w:r>
      <w:proofErr w:type="spellEnd"/>
      <w:r w:rsidRPr="00352D4F">
        <w:rPr>
          <w:rFonts w:ascii="Times New Roman" w:hAnsi="Times New Roman"/>
          <w:sz w:val="28"/>
          <w:szCs w:val="28"/>
          <w:lang w:val="uk-UA"/>
        </w:rPr>
        <w:t xml:space="preserve">. та </w:t>
      </w:r>
      <w:proofErr w:type="spellStart"/>
      <w:r w:rsidRPr="00352D4F">
        <w:rPr>
          <w:rFonts w:ascii="Times New Roman" w:hAnsi="Times New Roman"/>
          <w:sz w:val="28"/>
          <w:szCs w:val="28"/>
          <w:lang w:val="uk-UA"/>
        </w:rPr>
        <w:t>поведінк</w:t>
      </w:r>
      <w:proofErr w:type="spellEnd"/>
      <w:r w:rsidRPr="00352D4F">
        <w:rPr>
          <w:rFonts w:ascii="Times New Roman" w:hAnsi="Times New Roman"/>
          <w:sz w:val="28"/>
          <w:szCs w:val="28"/>
          <w:lang w:val="uk-UA"/>
        </w:rPr>
        <w:t xml:space="preserve">. науки. Серія : Освіта та Право : [електрон. </w:t>
      </w:r>
      <w:proofErr w:type="spellStart"/>
      <w:r w:rsidRPr="00352D4F">
        <w:rPr>
          <w:rFonts w:ascii="Times New Roman" w:hAnsi="Times New Roman"/>
          <w:sz w:val="28"/>
          <w:szCs w:val="28"/>
          <w:lang w:val="uk-UA"/>
        </w:rPr>
        <w:t>журн</w:t>
      </w:r>
      <w:proofErr w:type="spellEnd"/>
      <w:r w:rsidRPr="00352D4F">
        <w:rPr>
          <w:rFonts w:ascii="Times New Roman" w:hAnsi="Times New Roman"/>
          <w:sz w:val="28"/>
          <w:szCs w:val="28"/>
          <w:lang w:val="uk-UA"/>
        </w:rPr>
        <w:t>.]. – 2025. – № 11(21). – С. 564-573. </w:t>
      </w:r>
      <w:r w:rsidRPr="00352D4F">
        <w:rPr>
          <w:rFonts w:ascii="Times New Roman" w:hAnsi="Times New Roman"/>
          <w:i/>
          <w:iCs/>
          <w:sz w:val="28"/>
          <w:szCs w:val="28"/>
          <w:lang w:val="uk-UA"/>
        </w:rPr>
        <w:t>Вказано, що державній політиці у сфері управління вищою освітою в Україні притаманні певні прогресивні складові, спрямовані на пристосування до сучасних умов, проте це наражається на серйозні виклики у забезпеченні своєчасного та точного узгодження пропозиції освітніх послуг із фактичними, динамічними потребами ринку праці. Наголошено, що з метою покращання ситуації необхідно забезпечити більш тісне співробітництво між освітніми закладами, роботодавцями та публічними органами влади. Саме ця тріада забезпечить ефективність сучасної державної політики управління у сфері вищої освіти, забезпечуючи потреби ринку праці, високу кваліфікацію кадрів і конкурентоспроможність у повоєнний час</w:t>
      </w:r>
      <w:r w:rsidRPr="00352D4F">
        <w:rPr>
          <w:rFonts w:ascii="Times New Roman" w:hAnsi="Times New Roman"/>
          <w:sz w:val="28"/>
          <w:szCs w:val="28"/>
          <w:lang w:val="uk-UA"/>
        </w:rPr>
        <w:t>.</w:t>
      </w:r>
      <w:r>
        <w:rPr>
          <w:rFonts w:ascii="Times New Roman" w:hAnsi="Times New Roman"/>
          <w:sz w:val="28"/>
          <w:szCs w:val="28"/>
          <w:lang w:val="uk-UA"/>
        </w:rPr>
        <w:t xml:space="preserve"> </w:t>
      </w:r>
      <w:r w:rsidRPr="00352D4F">
        <w:rPr>
          <w:rFonts w:ascii="Times New Roman" w:hAnsi="Times New Roman"/>
          <w:sz w:val="28"/>
          <w:szCs w:val="28"/>
          <w:lang w:val="uk-UA"/>
        </w:rPr>
        <w:t xml:space="preserve"> Текст : </w:t>
      </w:r>
      <w:hyperlink r:id="rId13" w:tgtFrame="_blank" w:history="1">
        <w:r w:rsidRPr="00352D4F">
          <w:rPr>
            <w:rStyle w:val="a3"/>
            <w:rFonts w:ascii="Times New Roman" w:hAnsi="Times New Roman"/>
            <w:sz w:val="28"/>
            <w:szCs w:val="28"/>
            <w:lang w:val="uk-UA"/>
          </w:rPr>
          <w:t>https://perspectives.pp.ua/index.php/sas/article/view/32290/32238</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Дєгтяр</w:t>
      </w:r>
      <w:proofErr w:type="spellEnd"/>
      <w:r w:rsidRPr="00352D4F">
        <w:rPr>
          <w:rFonts w:ascii="Times New Roman" w:hAnsi="Times New Roman"/>
          <w:b/>
          <w:bCs/>
          <w:sz w:val="28"/>
          <w:szCs w:val="28"/>
          <w:lang w:val="uk-UA"/>
        </w:rPr>
        <w:t xml:space="preserve"> А. О. Міжнародний досвід управління підрозділами служб з надзвичайних ситуацій у системі публічного адміністрування</w:t>
      </w:r>
      <w:r w:rsidRPr="00352D4F">
        <w:rPr>
          <w:rFonts w:ascii="Times New Roman" w:hAnsi="Times New Roman"/>
          <w:sz w:val="28"/>
          <w:szCs w:val="28"/>
          <w:lang w:val="uk-UA"/>
        </w:rPr>
        <w:t> </w:t>
      </w:r>
      <w:r>
        <w:rPr>
          <w:rFonts w:ascii="Times New Roman" w:hAnsi="Times New Roman"/>
          <w:sz w:val="28"/>
          <w:szCs w:val="28"/>
          <w:lang w:val="uk-UA"/>
        </w:rPr>
        <w:t xml:space="preserve"> </w:t>
      </w:r>
      <w:r w:rsidRPr="00352D4F">
        <w:rPr>
          <w:rFonts w:ascii="Times New Roman" w:hAnsi="Times New Roman"/>
          <w:sz w:val="28"/>
          <w:szCs w:val="28"/>
          <w:lang w:val="uk-UA"/>
        </w:rPr>
        <w:t xml:space="preserve">[Електронний ресурс] / Андрій Олегович </w:t>
      </w:r>
      <w:proofErr w:type="spellStart"/>
      <w:r w:rsidRPr="00352D4F">
        <w:rPr>
          <w:rFonts w:ascii="Times New Roman" w:hAnsi="Times New Roman"/>
          <w:sz w:val="28"/>
          <w:szCs w:val="28"/>
          <w:lang w:val="uk-UA"/>
        </w:rPr>
        <w:t>Дєгтяр</w:t>
      </w:r>
      <w:proofErr w:type="spellEnd"/>
      <w:r w:rsidRPr="00352D4F">
        <w:rPr>
          <w:rFonts w:ascii="Times New Roman" w:hAnsi="Times New Roman"/>
          <w:sz w:val="28"/>
          <w:szCs w:val="28"/>
          <w:lang w:val="uk-UA"/>
        </w:rPr>
        <w:t xml:space="preserve">, Іван Михайлович </w:t>
      </w:r>
      <w:proofErr w:type="spellStart"/>
      <w:r w:rsidRPr="00352D4F">
        <w:rPr>
          <w:rFonts w:ascii="Times New Roman" w:hAnsi="Times New Roman"/>
          <w:sz w:val="28"/>
          <w:szCs w:val="28"/>
          <w:lang w:val="uk-UA"/>
        </w:rPr>
        <w:t>Татауров</w:t>
      </w:r>
      <w:proofErr w:type="spellEnd"/>
      <w:r w:rsidRPr="00352D4F">
        <w:rPr>
          <w:rFonts w:ascii="Times New Roman" w:hAnsi="Times New Roman"/>
          <w:sz w:val="28"/>
          <w:szCs w:val="28"/>
          <w:lang w:val="uk-UA"/>
        </w:rPr>
        <w:t xml:space="preserve"> // Успіхи і досягнення у науці. – 2025. – № 12. – </w:t>
      </w:r>
      <w:r>
        <w:rPr>
          <w:rFonts w:ascii="Times New Roman" w:hAnsi="Times New Roman"/>
          <w:sz w:val="28"/>
          <w:szCs w:val="28"/>
          <w:lang w:val="uk-UA"/>
        </w:rPr>
        <w:br/>
      </w:r>
      <w:r w:rsidRPr="00352D4F">
        <w:rPr>
          <w:rFonts w:ascii="Times New Roman" w:hAnsi="Times New Roman"/>
          <w:sz w:val="28"/>
          <w:szCs w:val="28"/>
          <w:lang w:val="uk-UA"/>
        </w:rPr>
        <w:t>С. 798-809.  </w:t>
      </w:r>
      <w:r w:rsidRPr="00352D4F">
        <w:rPr>
          <w:rFonts w:ascii="Times New Roman" w:hAnsi="Times New Roman"/>
          <w:i/>
          <w:iCs/>
          <w:sz w:val="28"/>
          <w:szCs w:val="28"/>
          <w:lang w:val="uk-UA"/>
        </w:rPr>
        <w:t xml:space="preserve">Проаналізовано міжнародний досвід організації та функціонування підрозділів служб </w:t>
      </w:r>
      <w:r>
        <w:rPr>
          <w:rFonts w:ascii="Times New Roman" w:hAnsi="Times New Roman"/>
          <w:i/>
          <w:iCs/>
          <w:sz w:val="28"/>
          <w:szCs w:val="28"/>
          <w:lang w:val="uk-UA"/>
        </w:rPr>
        <w:t>і</w:t>
      </w:r>
      <w:r w:rsidRPr="00352D4F">
        <w:rPr>
          <w:rFonts w:ascii="Times New Roman" w:hAnsi="Times New Roman"/>
          <w:i/>
          <w:iCs/>
          <w:sz w:val="28"/>
          <w:szCs w:val="28"/>
          <w:lang w:val="uk-UA"/>
        </w:rPr>
        <w:t xml:space="preserve">з надзвичайних ситуацій у системі публічного адміністрування. Розглянуто ключові підходи і практики, які застосовуються в різних країнах для ефективного управління кризовими ситуаціями, </w:t>
      </w:r>
      <w:r>
        <w:rPr>
          <w:rFonts w:ascii="Times New Roman" w:hAnsi="Times New Roman"/>
          <w:i/>
          <w:iCs/>
          <w:sz w:val="28"/>
          <w:szCs w:val="28"/>
          <w:lang w:val="uk-UA"/>
        </w:rPr>
        <w:t>запобіга</w:t>
      </w:r>
      <w:r w:rsidRPr="00352D4F">
        <w:rPr>
          <w:rFonts w:ascii="Times New Roman" w:hAnsi="Times New Roman"/>
          <w:i/>
          <w:iCs/>
          <w:sz w:val="28"/>
          <w:szCs w:val="28"/>
          <w:lang w:val="uk-UA"/>
        </w:rPr>
        <w:t xml:space="preserve">ння та ліквідації надзвичайних подій. Особливу увагу приділено механізмам координації між органами державної влади, місцевого самоврядування, громадськими організаціями та приватним сектором у процесі реагування на надзвичайні ситуації. </w:t>
      </w:r>
      <w:r>
        <w:rPr>
          <w:rFonts w:ascii="Times New Roman" w:hAnsi="Times New Roman"/>
          <w:i/>
          <w:iCs/>
          <w:sz w:val="28"/>
          <w:szCs w:val="28"/>
          <w:lang w:val="uk-UA"/>
        </w:rPr>
        <w:t>Здійсн</w:t>
      </w:r>
      <w:r w:rsidRPr="00352D4F">
        <w:rPr>
          <w:rFonts w:ascii="Times New Roman" w:hAnsi="Times New Roman"/>
          <w:i/>
          <w:iCs/>
          <w:sz w:val="28"/>
          <w:szCs w:val="28"/>
          <w:lang w:val="uk-UA"/>
        </w:rPr>
        <w:t>ено порівняльний аналіз моделей управління службами з надзвичайних ситуацій у країнах Є</w:t>
      </w:r>
      <w:r>
        <w:rPr>
          <w:rFonts w:ascii="Times New Roman" w:hAnsi="Times New Roman"/>
          <w:i/>
          <w:iCs/>
          <w:sz w:val="28"/>
          <w:szCs w:val="28"/>
          <w:lang w:val="uk-UA"/>
        </w:rPr>
        <w:t>С</w:t>
      </w:r>
      <w:r w:rsidRPr="00352D4F">
        <w:rPr>
          <w:rFonts w:ascii="Times New Roman" w:hAnsi="Times New Roman"/>
          <w:i/>
          <w:iCs/>
          <w:sz w:val="28"/>
          <w:szCs w:val="28"/>
          <w:lang w:val="uk-UA"/>
        </w:rPr>
        <w:t xml:space="preserve">, США, Канаді, Японії та інших розвинених державах. Виявлено основні підходи до організації діяльності таких служб, включаючи централізовані, децентралізовані та змішані моделі </w:t>
      </w:r>
      <w:r w:rsidRPr="00352D4F">
        <w:rPr>
          <w:rFonts w:ascii="Times New Roman" w:hAnsi="Times New Roman"/>
          <w:i/>
          <w:iCs/>
          <w:sz w:val="28"/>
          <w:szCs w:val="28"/>
          <w:lang w:val="uk-UA"/>
        </w:rPr>
        <w:lastRenderedPageBreak/>
        <w:t xml:space="preserve">управління. Виявлено переваги та недоліки кожної моделі, їхній вплив на оперативність реагування, ефективність використання ресурсів </w:t>
      </w:r>
      <w:r>
        <w:rPr>
          <w:rFonts w:ascii="Times New Roman" w:hAnsi="Times New Roman"/>
          <w:i/>
          <w:iCs/>
          <w:sz w:val="28"/>
          <w:szCs w:val="28"/>
          <w:lang w:val="uk-UA"/>
        </w:rPr>
        <w:t>і</w:t>
      </w:r>
      <w:r w:rsidRPr="00352D4F">
        <w:rPr>
          <w:rFonts w:ascii="Times New Roman" w:hAnsi="Times New Roman"/>
          <w:i/>
          <w:iCs/>
          <w:sz w:val="28"/>
          <w:szCs w:val="28"/>
          <w:lang w:val="uk-UA"/>
        </w:rPr>
        <w:t xml:space="preserve"> рівень залучення громадян до процесу управління ризиками. </w:t>
      </w:r>
      <w:r>
        <w:rPr>
          <w:rFonts w:ascii="Times New Roman" w:hAnsi="Times New Roman"/>
          <w:i/>
          <w:iCs/>
          <w:sz w:val="28"/>
          <w:szCs w:val="28"/>
          <w:lang w:val="uk-UA"/>
        </w:rPr>
        <w:t>Розкрит</w:t>
      </w:r>
      <w:r w:rsidRPr="00352D4F">
        <w:rPr>
          <w:rFonts w:ascii="Times New Roman" w:hAnsi="Times New Roman"/>
          <w:i/>
          <w:iCs/>
          <w:sz w:val="28"/>
          <w:szCs w:val="28"/>
          <w:lang w:val="uk-UA"/>
        </w:rPr>
        <w:t xml:space="preserve">о роль сучасних інформаційних технологій у підвищенні ефективності роботи служб </w:t>
      </w:r>
      <w:r>
        <w:rPr>
          <w:rFonts w:ascii="Times New Roman" w:hAnsi="Times New Roman"/>
          <w:i/>
          <w:iCs/>
          <w:sz w:val="28"/>
          <w:szCs w:val="28"/>
          <w:lang w:val="uk-UA"/>
        </w:rPr>
        <w:t>і</w:t>
      </w:r>
      <w:r w:rsidRPr="00352D4F">
        <w:rPr>
          <w:rFonts w:ascii="Times New Roman" w:hAnsi="Times New Roman"/>
          <w:i/>
          <w:iCs/>
          <w:sz w:val="28"/>
          <w:szCs w:val="28"/>
          <w:lang w:val="uk-UA"/>
        </w:rPr>
        <w:t>з надзвичайних ситуацій.</w:t>
      </w:r>
      <w:r w:rsidRPr="00352D4F">
        <w:rPr>
          <w:rFonts w:ascii="Times New Roman" w:hAnsi="Times New Roman"/>
          <w:sz w:val="28"/>
          <w:szCs w:val="28"/>
        </w:rPr>
        <w:t xml:space="preserve"> </w:t>
      </w:r>
      <w:r w:rsidRPr="00352D4F">
        <w:rPr>
          <w:rFonts w:ascii="Times New Roman" w:hAnsi="Times New Roman"/>
          <w:sz w:val="28"/>
          <w:szCs w:val="28"/>
          <w:lang w:val="uk-UA"/>
        </w:rPr>
        <w:t>Текст:</w:t>
      </w:r>
      <w:r w:rsidRPr="00352D4F">
        <w:rPr>
          <w:rFonts w:ascii="Times New Roman" w:hAnsi="Times New Roman"/>
          <w:sz w:val="28"/>
          <w:szCs w:val="28"/>
        </w:rPr>
        <w:t xml:space="preserve"> </w:t>
      </w:r>
      <w:hyperlink r:id="rId14" w:history="1">
        <w:r w:rsidRPr="00FB318F">
          <w:rPr>
            <w:rStyle w:val="a3"/>
            <w:rFonts w:ascii="Times New Roman" w:hAnsi="Times New Roman"/>
            <w:sz w:val="28"/>
            <w:szCs w:val="28"/>
            <w:lang w:val="uk-UA"/>
          </w:rPr>
          <w:t>https://perspectives.pp.ua/index.php/sas/article/view/34331/34307</w:t>
        </w:r>
      </w:hyperlink>
      <w:r w:rsidRPr="00352D4F">
        <w:rPr>
          <w:rFonts w:ascii="Times New Roman" w:hAnsi="Times New Roman"/>
          <w:sz w:val="28"/>
          <w:szCs w:val="28"/>
          <w:lang w:val="uk-UA"/>
        </w:rPr>
        <w:t>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 xml:space="preserve">Зберегти аграрне виробництво під час війни та підтримати аграріїв: Олександр </w:t>
      </w:r>
      <w:proofErr w:type="spellStart"/>
      <w:r w:rsidRPr="00352D4F">
        <w:rPr>
          <w:rFonts w:ascii="Times New Roman" w:hAnsi="Times New Roman"/>
          <w:b/>
          <w:bCs/>
          <w:sz w:val="28"/>
          <w:szCs w:val="28"/>
          <w:lang w:val="uk-UA"/>
        </w:rPr>
        <w:t>Гайду</w:t>
      </w:r>
      <w:proofErr w:type="spellEnd"/>
      <w:r w:rsidRPr="00352D4F">
        <w:rPr>
          <w:rFonts w:ascii="Times New Roman" w:hAnsi="Times New Roman"/>
          <w:b/>
          <w:bCs/>
          <w:sz w:val="28"/>
          <w:szCs w:val="28"/>
          <w:lang w:val="uk-UA"/>
        </w:rPr>
        <w:t xml:space="preserve"> обговорив з виробниками Одещини ключові законодавчі ініціативи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4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524].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 xml:space="preserve">Як розповів голова Комітету Верховної Ради України (ВР України) з питань аграрної та земельної політики Олександр </w:t>
      </w:r>
      <w:proofErr w:type="spellStart"/>
      <w:r w:rsidRPr="00352D4F">
        <w:rPr>
          <w:rFonts w:ascii="Times New Roman" w:hAnsi="Times New Roman"/>
          <w:i/>
          <w:iCs/>
          <w:sz w:val="28"/>
          <w:szCs w:val="28"/>
          <w:lang w:val="uk-UA"/>
        </w:rPr>
        <w:t>Гайду</w:t>
      </w:r>
      <w:proofErr w:type="spellEnd"/>
      <w:r w:rsidRPr="00352D4F">
        <w:rPr>
          <w:rFonts w:ascii="Times New Roman" w:hAnsi="Times New Roman"/>
          <w:i/>
          <w:iCs/>
          <w:sz w:val="28"/>
          <w:szCs w:val="28"/>
          <w:lang w:val="uk-UA"/>
        </w:rPr>
        <w:t xml:space="preserve"> за підсумками Форуму аграріїв Одещини у м. Ізмаїл, аграрний сектор працює в умовах війни, ускладненої логістики, кліматичних ризиків і додаткового фінансового навантаження. Тому завдання Комітету – ухвалювати виважені рішення, які дозволяють аграріям працювати і зберігати виробництво. До таких рішень та ключових законодавчих ініціатив належить, зокрема, питання продовження реформи зрошення. Голова Комітету акцентував увагу на тому, що Комітет наприкінці минулого року підтримав до другого читання </w:t>
      </w:r>
      <w:proofErr w:type="spellStart"/>
      <w:r w:rsidRPr="00352D4F">
        <w:rPr>
          <w:rFonts w:ascii="Times New Roman" w:hAnsi="Times New Roman"/>
          <w:i/>
          <w:iCs/>
          <w:sz w:val="28"/>
          <w:szCs w:val="28"/>
          <w:lang w:val="uk-UA"/>
        </w:rPr>
        <w:t>проєкт</w:t>
      </w:r>
      <w:proofErr w:type="spellEnd"/>
      <w:r w:rsidRPr="00352D4F">
        <w:rPr>
          <w:rFonts w:ascii="Times New Roman" w:hAnsi="Times New Roman"/>
          <w:i/>
          <w:iCs/>
          <w:sz w:val="28"/>
          <w:szCs w:val="28"/>
          <w:lang w:val="uk-UA"/>
        </w:rPr>
        <w:t xml:space="preserve"> Закону України «Про внесення змін до деяких законодавчих актів щодо вдосконалення системи управління об’єктами інженерної інфраструктури меліоративних систем державної власності», реєстр. </w:t>
      </w:r>
      <w:r>
        <w:rPr>
          <w:rFonts w:ascii="Times New Roman" w:hAnsi="Times New Roman"/>
          <w:i/>
          <w:iCs/>
          <w:sz w:val="28"/>
          <w:szCs w:val="28"/>
          <w:lang w:val="uk-UA"/>
        </w:rPr>
        <w:br/>
      </w:r>
      <w:r w:rsidRPr="00352D4F">
        <w:rPr>
          <w:rFonts w:ascii="Times New Roman" w:hAnsi="Times New Roman"/>
          <w:i/>
          <w:iCs/>
          <w:sz w:val="28"/>
          <w:szCs w:val="28"/>
          <w:lang w:val="uk-UA"/>
        </w:rPr>
        <w:t>№ 7577, який реформує систему державного управління меліоративними системами, а також удосконалює законодавство щодо діяльності організацій водокористувачів. У Комітеті та у профільних асоціаціях розраховують на найшвидше</w:t>
      </w:r>
      <w:r>
        <w:rPr>
          <w:rFonts w:ascii="Times New Roman" w:hAnsi="Times New Roman"/>
          <w:i/>
          <w:iCs/>
          <w:sz w:val="28"/>
          <w:szCs w:val="28"/>
          <w:lang w:val="uk-UA"/>
        </w:rPr>
        <w:t xml:space="preserve"> ухвалення цього </w:t>
      </w:r>
      <w:proofErr w:type="spellStart"/>
      <w:r>
        <w:rPr>
          <w:rFonts w:ascii="Times New Roman" w:hAnsi="Times New Roman"/>
          <w:i/>
          <w:iCs/>
          <w:sz w:val="28"/>
          <w:szCs w:val="28"/>
          <w:lang w:val="uk-UA"/>
        </w:rPr>
        <w:t>законопроєкту</w:t>
      </w:r>
      <w:proofErr w:type="spellEnd"/>
      <w:r>
        <w:rPr>
          <w:rFonts w:ascii="Times New Roman" w:hAnsi="Times New Roman"/>
          <w:i/>
          <w:iCs/>
          <w:sz w:val="28"/>
          <w:szCs w:val="28"/>
          <w:lang w:val="uk-UA"/>
        </w:rPr>
        <w:t xml:space="preserve">. </w:t>
      </w:r>
      <w:r>
        <w:rPr>
          <w:rFonts w:ascii="Times New Roman" w:hAnsi="Times New Roman"/>
          <w:sz w:val="28"/>
          <w:szCs w:val="28"/>
          <w:lang w:val="uk-UA"/>
        </w:rPr>
        <w:t xml:space="preserve">Текст: </w:t>
      </w:r>
      <w:hyperlink r:id="rId15" w:tgtFrame="_blank" w:history="1">
        <w:r w:rsidRPr="00352D4F">
          <w:rPr>
            <w:rStyle w:val="a3"/>
            <w:rFonts w:ascii="Times New Roman" w:hAnsi="Times New Roman"/>
            <w:sz w:val="28"/>
            <w:szCs w:val="28"/>
            <w:lang w:val="uk-UA"/>
          </w:rPr>
          <w:t>https://www.golos.com.ua/article/390060</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Ковіненко</w:t>
      </w:r>
      <w:proofErr w:type="spellEnd"/>
      <w:r w:rsidRPr="00352D4F">
        <w:rPr>
          <w:rFonts w:ascii="Times New Roman" w:hAnsi="Times New Roman"/>
          <w:b/>
          <w:bCs/>
          <w:sz w:val="28"/>
          <w:szCs w:val="28"/>
          <w:lang w:val="uk-UA"/>
        </w:rPr>
        <w:t xml:space="preserve"> О. О. Цифрова трансформація державних органів в Україні: аналіз систем електронного документообігу на прозорість та ефективність роботи </w:t>
      </w:r>
      <w:r w:rsidRPr="00352D4F">
        <w:rPr>
          <w:rFonts w:ascii="Times New Roman" w:hAnsi="Times New Roman"/>
          <w:sz w:val="28"/>
          <w:szCs w:val="28"/>
          <w:lang w:val="uk-UA"/>
        </w:rPr>
        <w:t xml:space="preserve">[Електронний ресурс] / О. О. </w:t>
      </w:r>
      <w:proofErr w:type="spellStart"/>
      <w:r w:rsidRPr="00352D4F">
        <w:rPr>
          <w:rFonts w:ascii="Times New Roman" w:hAnsi="Times New Roman"/>
          <w:sz w:val="28"/>
          <w:szCs w:val="28"/>
          <w:lang w:val="uk-UA"/>
        </w:rPr>
        <w:t>Ковіненко</w:t>
      </w:r>
      <w:proofErr w:type="spellEnd"/>
      <w:r w:rsidRPr="00352D4F">
        <w:rPr>
          <w:rFonts w:ascii="Times New Roman" w:hAnsi="Times New Roman"/>
          <w:sz w:val="28"/>
          <w:szCs w:val="28"/>
          <w:lang w:val="uk-UA"/>
        </w:rPr>
        <w:t xml:space="preserve">, Д. О. </w:t>
      </w:r>
      <w:proofErr w:type="spellStart"/>
      <w:r w:rsidRPr="00352D4F">
        <w:rPr>
          <w:rFonts w:ascii="Times New Roman" w:hAnsi="Times New Roman"/>
          <w:sz w:val="28"/>
          <w:szCs w:val="28"/>
          <w:lang w:val="uk-UA"/>
        </w:rPr>
        <w:t>Лавренко</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6, ч. 2. – </w:t>
      </w:r>
      <w:r w:rsidRPr="00352D4F">
        <w:rPr>
          <w:rFonts w:ascii="Times New Roman" w:hAnsi="Times New Roman"/>
          <w:sz w:val="28"/>
          <w:szCs w:val="28"/>
          <w:lang w:val="uk-UA"/>
        </w:rPr>
        <w:lastRenderedPageBreak/>
        <w:t xml:space="preserve">С. 307-311. </w:t>
      </w:r>
      <w:r w:rsidRPr="00352D4F">
        <w:rPr>
          <w:rFonts w:ascii="Times New Roman" w:hAnsi="Times New Roman"/>
          <w:i/>
          <w:iCs/>
          <w:sz w:val="28"/>
          <w:szCs w:val="28"/>
          <w:lang w:val="uk-UA"/>
        </w:rPr>
        <w:t xml:space="preserve">Розкрито сутність цифрової трансформації. Проаналізовано нормативно-правові акти, що регламентують впровадження електронного документообігу в органах державної влади, зокрема законодавство про електронні довірчі послуги, електронне врядування та цифрову трансформацію. Визначено основні напрями </w:t>
      </w:r>
      <w:proofErr w:type="spellStart"/>
      <w:r w:rsidRPr="00352D4F">
        <w:rPr>
          <w:rFonts w:ascii="Times New Roman" w:hAnsi="Times New Roman"/>
          <w:i/>
          <w:iCs/>
          <w:sz w:val="28"/>
          <w:szCs w:val="28"/>
          <w:lang w:val="uk-UA"/>
        </w:rPr>
        <w:t>цифровізації</w:t>
      </w:r>
      <w:proofErr w:type="spellEnd"/>
      <w:r w:rsidRPr="00352D4F">
        <w:rPr>
          <w:rFonts w:ascii="Times New Roman" w:hAnsi="Times New Roman"/>
          <w:i/>
          <w:iCs/>
          <w:sz w:val="28"/>
          <w:szCs w:val="28"/>
          <w:lang w:val="uk-UA"/>
        </w:rPr>
        <w:t xml:space="preserve"> документообігу ‒ перехід на електронний обмін офіційними документами, використання систем електронного підпису, створення єдиних баз даних і цифрових архівів, автоматизація контролю виконання документів. Здійснено порівняльний аналіз ефективності функціонування сучасних систем електронного документообігу, таких як “Вулик”, “АСКОД”, “M.E.Doc”, “</w:t>
      </w:r>
      <w:proofErr w:type="spellStart"/>
      <w:r w:rsidRPr="00352D4F">
        <w:rPr>
          <w:rFonts w:ascii="Times New Roman" w:hAnsi="Times New Roman"/>
          <w:i/>
          <w:iCs/>
          <w:sz w:val="28"/>
          <w:szCs w:val="28"/>
          <w:lang w:val="uk-UA"/>
        </w:rPr>
        <w:t>DealOffice</w:t>
      </w:r>
      <w:proofErr w:type="spellEnd"/>
      <w:r w:rsidRPr="00352D4F">
        <w:rPr>
          <w:rFonts w:ascii="Times New Roman" w:hAnsi="Times New Roman"/>
          <w:i/>
          <w:iCs/>
          <w:sz w:val="28"/>
          <w:szCs w:val="28"/>
          <w:lang w:val="uk-UA"/>
        </w:rPr>
        <w:t>” та ін., з урахуванням їх впливу на прозорість управлінських процесів, зниження корупційних ризиків і підвищення якості публічних послуг.</w:t>
      </w:r>
      <w:r w:rsidRPr="00352D4F">
        <w:rPr>
          <w:rFonts w:ascii="Times New Roman" w:hAnsi="Times New Roman"/>
          <w:sz w:val="28"/>
          <w:szCs w:val="28"/>
          <w:lang w:val="uk-UA"/>
        </w:rPr>
        <w:t xml:space="preserve"> Текст:</w:t>
      </w:r>
      <w:r w:rsidRPr="00352D4F">
        <w:rPr>
          <w:rFonts w:ascii="Times New Roman" w:hAnsi="Times New Roman"/>
          <w:sz w:val="28"/>
          <w:szCs w:val="28"/>
        </w:rPr>
        <w:t xml:space="preserve"> </w:t>
      </w:r>
      <w:hyperlink r:id="rId16" w:history="1">
        <w:r w:rsidRPr="00352D4F">
          <w:rPr>
            <w:rStyle w:val="a3"/>
            <w:rFonts w:ascii="Times New Roman" w:hAnsi="Times New Roman"/>
            <w:sz w:val="28"/>
            <w:szCs w:val="28"/>
            <w:lang w:val="uk-UA"/>
          </w:rPr>
          <w:t>http://journal-app.uzhnu.edu.ua/article/view/346454</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rPr>
        <w:t>Ліненко</w:t>
      </w:r>
      <w:proofErr w:type="spellEnd"/>
      <w:r w:rsidRPr="00352D4F">
        <w:rPr>
          <w:rFonts w:ascii="Times New Roman" w:hAnsi="Times New Roman"/>
          <w:b/>
          <w:bCs/>
          <w:sz w:val="28"/>
          <w:szCs w:val="28"/>
        </w:rPr>
        <w:t xml:space="preserve"> С.</w:t>
      </w:r>
      <w:r w:rsidRPr="00352D4F">
        <w:rPr>
          <w:rFonts w:ascii="Times New Roman" w:hAnsi="Times New Roman"/>
          <w:b/>
          <w:bCs/>
          <w:sz w:val="28"/>
          <w:szCs w:val="28"/>
          <w:lang w:val="uk-UA"/>
        </w:rPr>
        <w:t> О. О</w:t>
      </w:r>
      <w:proofErr w:type="spellStart"/>
      <w:r w:rsidRPr="00352D4F">
        <w:rPr>
          <w:rFonts w:ascii="Times New Roman" w:hAnsi="Times New Roman"/>
          <w:b/>
          <w:bCs/>
          <w:sz w:val="28"/>
          <w:szCs w:val="28"/>
        </w:rPr>
        <w:t>рганізаційно-правові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механізми</w:t>
      </w:r>
      <w:proofErr w:type="spellEnd"/>
      <w:r w:rsidRPr="00352D4F">
        <w:rPr>
          <w:rFonts w:ascii="Times New Roman" w:hAnsi="Times New Roman"/>
          <w:b/>
          <w:bCs/>
          <w:sz w:val="28"/>
          <w:szCs w:val="28"/>
        </w:rPr>
        <w:t xml:space="preserve"> державного </w:t>
      </w:r>
      <w:proofErr w:type="spellStart"/>
      <w:r w:rsidRPr="00352D4F">
        <w:rPr>
          <w:rFonts w:ascii="Times New Roman" w:hAnsi="Times New Roman"/>
          <w:b/>
          <w:bCs/>
          <w:sz w:val="28"/>
          <w:szCs w:val="28"/>
        </w:rPr>
        <w:t>управління</w:t>
      </w:r>
      <w:proofErr w:type="spellEnd"/>
      <w:r w:rsidRPr="00352D4F">
        <w:rPr>
          <w:rFonts w:ascii="Times New Roman" w:hAnsi="Times New Roman"/>
          <w:b/>
          <w:bCs/>
          <w:sz w:val="28"/>
          <w:szCs w:val="28"/>
        </w:rPr>
        <w:t xml:space="preserve"> у </w:t>
      </w:r>
      <w:proofErr w:type="spellStart"/>
      <w:r w:rsidRPr="00352D4F">
        <w:rPr>
          <w:rFonts w:ascii="Times New Roman" w:hAnsi="Times New Roman"/>
          <w:b/>
          <w:bCs/>
          <w:sz w:val="28"/>
          <w:szCs w:val="28"/>
        </w:rPr>
        <w:t>сфері</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розшуку</w:t>
      </w:r>
      <w:proofErr w:type="spellEnd"/>
      <w:r w:rsidRPr="00352D4F">
        <w:rPr>
          <w:rFonts w:ascii="Times New Roman" w:hAnsi="Times New Roman"/>
          <w:b/>
          <w:bCs/>
          <w:sz w:val="28"/>
          <w:szCs w:val="28"/>
        </w:rPr>
        <w:t xml:space="preserve"> </w:t>
      </w:r>
      <w:proofErr w:type="spellStart"/>
      <w:r w:rsidRPr="00352D4F">
        <w:rPr>
          <w:rFonts w:ascii="Times New Roman" w:hAnsi="Times New Roman"/>
          <w:b/>
          <w:bCs/>
          <w:sz w:val="28"/>
          <w:szCs w:val="28"/>
        </w:rPr>
        <w:t>злочинців</w:t>
      </w:r>
      <w:proofErr w:type="spellEnd"/>
      <w:r w:rsidRPr="00352D4F">
        <w:rPr>
          <w:rFonts w:ascii="Times New Roman" w:hAnsi="Times New Roman"/>
          <w:sz w:val="28"/>
          <w:szCs w:val="28"/>
        </w:rPr>
        <w:t> [</w:t>
      </w:r>
      <w:proofErr w:type="spellStart"/>
      <w:r w:rsidRPr="00352D4F">
        <w:rPr>
          <w:rFonts w:ascii="Times New Roman" w:hAnsi="Times New Roman"/>
          <w:sz w:val="28"/>
          <w:szCs w:val="28"/>
        </w:rPr>
        <w:t>Електронний</w:t>
      </w:r>
      <w:proofErr w:type="spellEnd"/>
      <w:r w:rsidRPr="00352D4F">
        <w:rPr>
          <w:rFonts w:ascii="Times New Roman" w:hAnsi="Times New Roman"/>
          <w:sz w:val="28"/>
          <w:szCs w:val="28"/>
        </w:rPr>
        <w:t xml:space="preserve"> ресурс] / </w:t>
      </w:r>
      <w:proofErr w:type="spellStart"/>
      <w:r w:rsidRPr="00352D4F">
        <w:rPr>
          <w:rFonts w:ascii="Times New Roman" w:hAnsi="Times New Roman"/>
          <w:sz w:val="28"/>
          <w:szCs w:val="28"/>
        </w:rPr>
        <w:t>Світлана</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Олегівна</w:t>
      </w:r>
      <w:proofErr w:type="spellEnd"/>
      <w:r w:rsidRPr="00352D4F">
        <w:rPr>
          <w:rFonts w:ascii="Times New Roman" w:hAnsi="Times New Roman"/>
          <w:sz w:val="28"/>
          <w:szCs w:val="28"/>
        </w:rPr>
        <w:t xml:space="preserve"> </w:t>
      </w:r>
      <w:proofErr w:type="spellStart"/>
      <w:r w:rsidRPr="00352D4F">
        <w:rPr>
          <w:rFonts w:ascii="Times New Roman" w:hAnsi="Times New Roman"/>
          <w:sz w:val="28"/>
          <w:szCs w:val="28"/>
        </w:rPr>
        <w:t>Ліненко</w:t>
      </w:r>
      <w:proofErr w:type="spellEnd"/>
      <w:r w:rsidRPr="00352D4F">
        <w:rPr>
          <w:rFonts w:ascii="Times New Roman" w:hAnsi="Times New Roman"/>
          <w:sz w:val="28"/>
          <w:szCs w:val="28"/>
        </w:rPr>
        <w:t xml:space="preserve"> // Наук. </w:t>
      </w:r>
      <w:proofErr w:type="spellStart"/>
      <w:r w:rsidRPr="00352D4F">
        <w:rPr>
          <w:rFonts w:ascii="Times New Roman" w:hAnsi="Times New Roman"/>
          <w:sz w:val="28"/>
          <w:szCs w:val="28"/>
        </w:rPr>
        <w:t>перспективи</w:t>
      </w:r>
      <w:proofErr w:type="spellEnd"/>
      <w:r w:rsidRPr="00352D4F">
        <w:rPr>
          <w:rFonts w:ascii="Times New Roman" w:hAnsi="Times New Roman"/>
          <w:sz w:val="28"/>
          <w:szCs w:val="28"/>
        </w:rPr>
        <w:t>. – 2026. – № 1. – С. 425-435.  </w:t>
      </w:r>
      <w:proofErr w:type="spellStart"/>
      <w:r w:rsidRPr="00352D4F">
        <w:rPr>
          <w:rFonts w:ascii="Times New Roman" w:hAnsi="Times New Roman"/>
          <w:i/>
          <w:iCs/>
          <w:sz w:val="28"/>
          <w:szCs w:val="28"/>
        </w:rPr>
        <w:t>Досліджено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організаційно-правові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механізми</w:t>
      </w:r>
      <w:proofErr w:type="spellEnd"/>
      <w:r w:rsidRPr="00352D4F">
        <w:rPr>
          <w:rFonts w:ascii="Times New Roman" w:hAnsi="Times New Roman"/>
          <w:i/>
          <w:iCs/>
          <w:sz w:val="28"/>
          <w:szCs w:val="28"/>
        </w:rPr>
        <w:t xml:space="preserve"> державного </w:t>
      </w:r>
      <w:proofErr w:type="spellStart"/>
      <w:r w:rsidRPr="00352D4F">
        <w:rPr>
          <w:rFonts w:ascii="Times New Roman" w:hAnsi="Times New Roman"/>
          <w:i/>
          <w:iCs/>
          <w:sz w:val="28"/>
          <w:szCs w:val="28"/>
        </w:rPr>
        <w:t>управління</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сфері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розшуку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злочинців</w:t>
      </w:r>
      <w:proofErr w:type="spellEnd"/>
      <w:r w:rsidRPr="00352D4F">
        <w:rPr>
          <w:rFonts w:ascii="Times New Roman" w:hAnsi="Times New Roman"/>
          <w:i/>
          <w:iCs/>
          <w:sz w:val="28"/>
          <w:szCs w:val="28"/>
        </w:rPr>
        <w:t xml:space="preserve"> як </w:t>
      </w:r>
      <w:proofErr w:type="spellStart"/>
      <w:r w:rsidRPr="00352D4F">
        <w:rPr>
          <w:rFonts w:ascii="Times New Roman" w:hAnsi="Times New Roman"/>
          <w:i/>
          <w:iCs/>
          <w:sz w:val="28"/>
          <w:szCs w:val="28"/>
        </w:rPr>
        <w:t>комплексної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діяльності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поєднує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управлінські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рішення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координацію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суб’єктів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процесуальні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норми</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інформаційно-аналітичні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інструменти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Акцентовано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ефективність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розшуку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визначається</w:t>
      </w:r>
      <w:proofErr w:type="spellEnd"/>
      <w:r w:rsidRPr="00352D4F">
        <w:rPr>
          <w:rFonts w:ascii="Times New Roman" w:hAnsi="Times New Roman"/>
          <w:i/>
          <w:iCs/>
          <w:sz w:val="28"/>
          <w:szCs w:val="28"/>
        </w:rPr>
        <w:t xml:space="preserve"> не </w:t>
      </w:r>
      <w:proofErr w:type="spellStart"/>
      <w:r w:rsidRPr="00352D4F">
        <w:rPr>
          <w:rFonts w:ascii="Times New Roman" w:hAnsi="Times New Roman"/>
          <w:i/>
          <w:iCs/>
          <w:sz w:val="28"/>
          <w:szCs w:val="28"/>
        </w:rPr>
        <w:t>лише</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оперативними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діями</w:t>
      </w:r>
      <w:proofErr w:type="spellEnd"/>
      <w:r w:rsidRPr="00352D4F">
        <w:rPr>
          <w:rFonts w:ascii="Times New Roman" w:hAnsi="Times New Roman"/>
          <w:i/>
          <w:iCs/>
          <w:sz w:val="28"/>
          <w:szCs w:val="28"/>
        </w:rPr>
        <w:t xml:space="preserve">, а й </w:t>
      </w:r>
      <w:proofErr w:type="spellStart"/>
      <w:r w:rsidRPr="00352D4F">
        <w:rPr>
          <w:rFonts w:ascii="Times New Roman" w:hAnsi="Times New Roman"/>
          <w:i/>
          <w:iCs/>
          <w:sz w:val="28"/>
          <w:szCs w:val="28"/>
        </w:rPr>
        <w:t>якістю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інституційної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взаємодії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законністю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використання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даних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належним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документуванням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обставин</w:t>
      </w:r>
      <w:proofErr w:type="spellEnd"/>
      <w:r w:rsidRPr="00352D4F">
        <w:rPr>
          <w:rFonts w:ascii="Times New Roman" w:hAnsi="Times New Roman"/>
          <w:i/>
          <w:iCs/>
          <w:sz w:val="28"/>
          <w:szCs w:val="28"/>
        </w:rPr>
        <w:t xml:space="preserve"> </w:t>
      </w:r>
      <w:r>
        <w:rPr>
          <w:rFonts w:ascii="Times New Roman" w:hAnsi="Times New Roman"/>
          <w:i/>
          <w:iCs/>
          <w:sz w:val="28"/>
          <w:szCs w:val="28"/>
          <w:lang w:val="uk-UA"/>
        </w:rPr>
        <w:t>і</w:t>
      </w:r>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формуванням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доказової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бази</w:t>
      </w:r>
      <w:proofErr w:type="spellEnd"/>
      <w:r w:rsidRPr="00352D4F">
        <w:rPr>
          <w:rFonts w:ascii="Times New Roman" w:hAnsi="Times New Roman"/>
          <w:i/>
          <w:iCs/>
          <w:sz w:val="28"/>
          <w:szCs w:val="28"/>
        </w:rPr>
        <w:t xml:space="preserve"> для </w:t>
      </w:r>
      <w:proofErr w:type="spellStart"/>
      <w:r w:rsidRPr="00352D4F">
        <w:rPr>
          <w:rFonts w:ascii="Times New Roman" w:hAnsi="Times New Roman"/>
          <w:i/>
          <w:iCs/>
          <w:sz w:val="28"/>
          <w:szCs w:val="28"/>
        </w:rPr>
        <w:t>подальшого</w:t>
      </w:r>
      <w:proofErr w:type="spellEnd"/>
      <w:r w:rsidRPr="00352D4F">
        <w:rPr>
          <w:rFonts w:ascii="Times New Roman" w:hAnsi="Times New Roman"/>
          <w:i/>
          <w:iCs/>
          <w:sz w:val="28"/>
          <w:szCs w:val="28"/>
        </w:rPr>
        <w:t xml:space="preserve"> судового </w:t>
      </w:r>
      <w:proofErr w:type="spellStart"/>
      <w:r w:rsidRPr="00352D4F">
        <w:rPr>
          <w:rFonts w:ascii="Times New Roman" w:hAnsi="Times New Roman"/>
          <w:i/>
          <w:iCs/>
          <w:sz w:val="28"/>
          <w:szCs w:val="28"/>
        </w:rPr>
        <w:t>розгляду</w:t>
      </w:r>
      <w:proofErr w:type="spellEnd"/>
      <w:r w:rsidRPr="00352D4F">
        <w:rPr>
          <w:rFonts w:ascii="Times New Roman" w:hAnsi="Times New Roman"/>
          <w:i/>
          <w:iCs/>
          <w:sz w:val="28"/>
          <w:szCs w:val="28"/>
        </w:rPr>
        <w:t xml:space="preserve"> справ. </w:t>
      </w:r>
      <w:proofErr w:type="spellStart"/>
      <w:r w:rsidRPr="00352D4F">
        <w:rPr>
          <w:rFonts w:ascii="Times New Roman" w:hAnsi="Times New Roman"/>
          <w:i/>
          <w:iCs/>
          <w:sz w:val="28"/>
          <w:szCs w:val="28"/>
        </w:rPr>
        <w:t>Наголошено</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зростанні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ролі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цифровізації</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міжвідомчого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обміну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інформацією</w:t>
      </w:r>
      <w:proofErr w:type="spellEnd"/>
      <w:r w:rsidRPr="00352D4F">
        <w:rPr>
          <w:rFonts w:ascii="Times New Roman" w:hAnsi="Times New Roman"/>
          <w:i/>
          <w:iCs/>
          <w:sz w:val="28"/>
          <w:szCs w:val="28"/>
        </w:rPr>
        <w:t xml:space="preserve"> в </w:t>
      </w:r>
      <w:proofErr w:type="spellStart"/>
      <w:r w:rsidRPr="00352D4F">
        <w:rPr>
          <w:rFonts w:ascii="Times New Roman" w:hAnsi="Times New Roman"/>
          <w:i/>
          <w:iCs/>
          <w:sz w:val="28"/>
          <w:szCs w:val="28"/>
        </w:rPr>
        <w:t>умовах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воєнних</w:t>
      </w:r>
      <w:proofErr w:type="spellEnd"/>
      <w:r w:rsidRPr="00352D4F">
        <w:rPr>
          <w:rFonts w:ascii="Times New Roman" w:hAnsi="Times New Roman"/>
          <w:i/>
          <w:iCs/>
          <w:sz w:val="28"/>
          <w:szCs w:val="28"/>
        </w:rPr>
        <w:t xml:space="preserve"> і </w:t>
      </w:r>
      <w:proofErr w:type="spellStart"/>
      <w:r w:rsidRPr="00352D4F">
        <w:rPr>
          <w:rFonts w:ascii="Times New Roman" w:hAnsi="Times New Roman"/>
          <w:i/>
          <w:iCs/>
          <w:sz w:val="28"/>
          <w:szCs w:val="28"/>
        </w:rPr>
        <w:t>гібридних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загроз</w:t>
      </w:r>
      <w:proofErr w:type="spellEnd"/>
      <w:r w:rsidRPr="00352D4F">
        <w:rPr>
          <w:rFonts w:ascii="Times New Roman" w:hAnsi="Times New Roman"/>
          <w:i/>
          <w:iCs/>
          <w:sz w:val="28"/>
          <w:szCs w:val="28"/>
        </w:rPr>
        <w:t xml:space="preserve">, коли </w:t>
      </w:r>
      <w:proofErr w:type="spellStart"/>
      <w:r w:rsidRPr="00352D4F">
        <w:rPr>
          <w:rFonts w:ascii="Times New Roman" w:hAnsi="Times New Roman"/>
          <w:i/>
          <w:iCs/>
          <w:sz w:val="28"/>
          <w:szCs w:val="28"/>
        </w:rPr>
        <w:t>збільшується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мобільність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правопорушників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ускладнюються</w:t>
      </w:r>
      <w:proofErr w:type="spellEnd"/>
      <w:r w:rsidRPr="00352D4F">
        <w:rPr>
          <w:rFonts w:ascii="Times New Roman" w:hAnsi="Times New Roman"/>
          <w:i/>
          <w:iCs/>
          <w:sz w:val="28"/>
          <w:szCs w:val="28"/>
        </w:rPr>
        <w:t xml:space="preserve"> канали </w:t>
      </w:r>
      <w:proofErr w:type="spellStart"/>
      <w:r w:rsidRPr="00352D4F">
        <w:rPr>
          <w:rFonts w:ascii="Times New Roman" w:hAnsi="Times New Roman"/>
          <w:i/>
          <w:iCs/>
          <w:sz w:val="28"/>
          <w:szCs w:val="28"/>
        </w:rPr>
        <w:t>ідентифікації</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зростають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ризики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маніпуляцій</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даними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Проаналізовано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нормативні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організаційні</w:t>
      </w:r>
      <w:proofErr w:type="spellEnd"/>
      <w:r w:rsidRPr="00352D4F">
        <w:rPr>
          <w:rFonts w:ascii="Times New Roman" w:hAnsi="Times New Roman"/>
          <w:i/>
          <w:iCs/>
          <w:sz w:val="28"/>
          <w:szCs w:val="28"/>
        </w:rPr>
        <w:t xml:space="preserve"> засади </w:t>
      </w:r>
      <w:proofErr w:type="spellStart"/>
      <w:r w:rsidRPr="00352D4F">
        <w:rPr>
          <w:rFonts w:ascii="Times New Roman" w:hAnsi="Times New Roman"/>
          <w:i/>
          <w:iCs/>
          <w:sz w:val="28"/>
          <w:szCs w:val="28"/>
        </w:rPr>
        <w:t>діяльності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суб’єктів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розшуку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включно</w:t>
      </w:r>
      <w:proofErr w:type="spellEnd"/>
      <w:r w:rsidRPr="00352D4F">
        <w:rPr>
          <w:rFonts w:ascii="Times New Roman" w:hAnsi="Times New Roman"/>
          <w:i/>
          <w:iCs/>
          <w:sz w:val="28"/>
          <w:szCs w:val="28"/>
        </w:rPr>
        <w:t xml:space="preserve"> з </w:t>
      </w:r>
      <w:proofErr w:type="spellStart"/>
      <w:r w:rsidRPr="00352D4F">
        <w:rPr>
          <w:rFonts w:ascii="Times New Roman" w:hAnsi="Times New Roman"/>
          <w:i/>
          <w:iCs/>
          <w:sz w:val="28"/>
          <w:szCs w:val="28"/>
        </w:rPr>
        <w:t>компетенціями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органів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досудового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розслідування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оперативних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підрозділів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прокуратури</w:t>
      </w:r>
      <w:proofErr w:type="spellEnd"/>
      <w:r w:rsidRPr="00352D4F">
        <w:rPr>
          <w:rFonts w:ascii="Times New Roman" w:hAnsi="Times New Roman"/>
          <w:i/>
          <w:iCs/>
          <w:sz w:val="28"/>
          <w:szCs w:val="28"/>
        </w:rPr>
        <w:t xml:space="preserve">, суду та </w:t>
      </w:r>
      <w:proofErr w:type="spellStart"/>
      <w:r w:rsidRPr="00352D4F">
        <w:rPr>
          <w:rFonts w:ascii="Times New Roman" w:hAnsi="Times New Roman"/>
          <w:i/>
          <w:iCs/>
          <w:sz w:val="28"/>
          <w:szCs w:val="28"/>
        </w:rPr>
        <w:t>інших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учасників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задіяних</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координації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пошукових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заходів</w:t>
      </w:r>
      <w:proofErr w:type="spellEnd"/>
      <w:r w:rsidRPr="00352D4F">
        <w:rPr>
          <w:rFonts w:ascii="Times New Roman" w:hAnsi="Times New Roman"/>
          <w:i/>
          <w:iCs/>
          <w:sz w:val="28"/>
          <w:szCs w:val="28"/>
        </w:rPr>
        <w:t xml:space="preserve"> і </w:t>
      </w:r>
      <w:proofErr w:type="spellStart"/>
      <w:r w:rsidRPr="00352D4F">
        <w:rPr>
          <w:rFonts w:ascii="Times New Roman" w:hAnsi="Times New Roman"/>
          <w:i/>
          <w:iCs/>
          <w:sz w:val="28"/>
          <w:szCs w:val="28"/>
        </w:rPr>
        <w:t>контролі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законності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Наголошено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підвищення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ефективності</w:t>
      </w:r>
      <w:proofErr w:type="spellEnd"/>
      <w:r w:rsidRPr="00352D4F">
        <w:rPr>
          <w:rFonts w:ascii="Times New Roman" w:hAnsi="Times New Roman"/>
          <w:i/>
          <w:iCs/>
          <w:sz w:val="28"/>
          <w:szCs w:val="28"/>
        </w:rPr>
        <w:t xml:space="preserve"> державного </w:t>
      </w:r>
      <w:proofErr w:type="spellStart"/>
      <w:r w:rsidRPr="00352D4F">
        <w:rPr>
          <w:rFonts w:ascii="Times New Roman" w:hAnsi="Times New Roman"/>
          <w:i/>
          <w:iCs/>
          <w:sz w:val="28"/>
          <w:szCs w:val="28"/>
        </w:rPr>
        <w:t>управління</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сфері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розшуку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злочинців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lastRenderedPageBreak/>
        <w:t>можливе</w:t>
      </w:r>
      <w:proofErr w:type="spellEnd"/>
      <w:r w:rsidRPr="00352D4F">
        <w:rPr>
          <w:rFonts w:ascii="Times New Roman" w:hAnsi="Times New Roman"/>
          <w:i/>
          <w:iCs/>
          <w:sz w:val="28"/>
          <w:szCs w:val="28"/>
        </w:rPr>
        <w:t xml:space="preserve"> через </w:t>
      </w:r>
      <w:proofErr w:type="spellStart"/>
      <w:r w:rsidRPr="00352D4F">
        <w:rPr>
          <w:rFonts w:ascii="Times New Roman" w:hAnsi="Times New Roman"/>
          <w:i/>
          <w:iCs/>
          <w:sz w:val="28"/>
          <w:szCs w:val="28"/>
        </w:rPr>
        <w:t>розвиток</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інтегрованих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інформаційно-аналітичних</w:t>
      </w:r>
      <w:proofErr w:type="spellEnd"/>
      <w:r w:rsidRPr="00352D4F">
        <w:rPr>
          <w:rFonts w:ascii="Times New Roman" w:hAnsi="Times New Roman"/>
          <w:i/>
          <w:iCs/>
          <w:sz w:val="28"/>
          <w:szCs w:val="28"/>
        </w:rPr>
        <w:t xml:space="preserve"> платформ, </w:t>
      </w:r>
      <w:proofErr w:type="spellStart"/>
      <w:r w:rsidRPr="00352D4F">
        <w:rPr>
          <w:rFonts w:ascii="Times New Roman" w:hAnsi="Times New Roman"/>
          <w:i/>
          <w:iCs/>
          <w:sz w:val="28"/>
          <w:szCs w:val="28"/>
        </w:rPr>
        <w:t>стандартизацію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міжвідомчих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протоколів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взаємодії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підсилення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процесуальних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гарантій</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інституційної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підзвітності</w:t>
      </w:r>
      <w:proofErr w:type="spellEnd"/>
      <w:r w:rsidRPr="00352D4F">
        <w:rPr>
          <w:rFonts w:ascii="Times New Roman" w:hAnsi="Times New Roman"/>
          <w:i/>
          <w:iCs/>
          <w:sz w:val="28"/>
          <w:szCs w:val="28"/>
        </w:rPr>
        <w:t xml:space="preserve">. </w:t>
      </w:r>
      <w:r w:rsidRPr="00352D4F">
        <w:rPr>
          <w:rFonts w:ascii="Times New Roman" w:hAnsi="Times New Roman"/>
          <w:sz w:val="28"/>
          <w:szCs w:val="28"/>
        </w:rPr>
        <w:t xml:space="preserve">Текст: </w:t>
      </w:r>
      <w:hyperlink r:id="rId17" w:history="1">
        <w:r w:rsidRPr="00352D4F">
          <w:rPr>
            <w:rStyle w:val="a3"/>
            <w:rFonts w:ascii="Times New Roman" w:hAnsi="Times New Roman"/>
            <w:sz w:val="28"/>
            <w:szCs w:val="28"/>
          </w:rPr>
          <w:t>https://perspectives.pp.ua/index.php/np/article/view/36138/36130</w:t>
        </w:r>
      </w:hyperlink>
      <w:r w:rsidRPr="00352D4F">
        <w:rPr>
          <w:rFonts w:ascii="Times New Roman" w:hAnsi="Times New Roman"/>
          <w:sz w:val="28"/>
          <w:szCs w:val="28"/>
        </w:rPr>
        <w:t>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lang w:val="uk-UA"/>
        </w:rPr>
        <w:t>Магдаліна</w:t>
      </w:r>
      <w:proofErr w:type="spellEnd"/>
      <w:r w:rsidRPr="00352D4F">
        <w:rPr>
          <w:rFonts w:ascii="Times New Roman" w:hAnsi="Times New Roman"/>
          <w:b/>
          <w:bCs/>
          <w:sz w:val="28"/>
          <w:szCs w:val="28"/>
          <w:lang w:val="uk-UA"/>
        </w:rPr>
        <w:t xml:space="preserve"> І. Поняття та зміст механізму адміністративно-правового забезпечення реалізації освітньої функції держави</w:t>
      </w:r>
      <w:r w:rsidRPr="00352D4F">
        <w:rPr>
          <w:rFonts w:ascii="Times New Roman" w:hAnsi="Times New Roman"/>
          <w:sz w:val="28"/>
          <w:szCs w:val="28"/>
          <w:lang w:val="uk-UA"/>
        </w:rPr>
        <w:t xml:space="preserve"> [Електронний ресурс] / І. </w:t>
      </w:r>
      <w:proofErr w:type="spellStart"/>
      <w:r w:rsidRPr="00352D4F">
        <w:rPr>
          <w:rFonts w:ascii="Times New Roman" w:hAnsi="Times New Roman"/>
          <w:sz w:val="28"/>
          <w:szCs w:val="28"/>
          <w:lang w:val="uk-UA"/>
        </w:rPr>
        <w:t>Магдаліна</w:t>
      </w:r>
      <w:proofErr w:type="spellEnd"/>
      <w:r w:rsidRPr="00352D4F">
        <w:rPr>
          <w:rFonts w:ascii="Times New Roman" w:hAnsi="Times New Roman"/>
          <w:sz w:val="28"/>
          <w:szCs w:val="28"/>
          <w:lang w:val="uk-UA"/>
        </w:rPr>
        <w:t xml:space="preserve"> // Наук. </w:t>
      </w:r>
      <w:proofErr w:type="spellStart"/>
      <w:r w:rsidRPr="00352D4F">
        <w:rPr>
          <w:rFonts w:ascii="Times New Roman" w:hAnsi="Times New Roman"/>
          <w:sz w:val="28"/>
          <w:szCs w:val="28"/>
          <w:lang w:val="uk-UA"/>
        </w:rPr>
        <w:t>вісн</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Дніпров</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держ</w:t>
      </w:r>
      <w:proofErr w:type="spellEnd"/>
      <w:r w:rsidRPr="00352D4F">
        <w:rPr>
          <w:rFonts w:ascii="Times New Roman" w:hAnsi="Times New Roman"/>
          <w:sz w:val="28"/>
          <w:szCs w:val="28"/>
          <w:lang w:val="uk-UA"/>
        </w:rPr>
        <w:t xml:space="preserve">. ун-ту </w:t>
      </w:r>
      <w:proofErr w:type="spellStart"/>
      <w:r w:rsidRPr="00352D4F">
        <w:rPr>
          <w:rFonts w:ascii="Times New Roman" w:hAnsi="Times New Roman"/>
          <w:sz w:val="28"/>
          <w:szCs w:val="28"/>
          <w:lang w:val="uk-UA"/>
        </w:rPr>
        <w:t>внутр.справ</w:t>
      </w:r>
      <w:proofErr w:type="spellEnd"/>
      <w:r w:rsidRPr="00352D4F">
        <w:rPr>
          <w:rFonts w:ascii="Times New Roman" w:hAnsi="Times New Roman"/>
          <w:sz w:val="28"/>
          <w:szCs w:val="28"/>
          <w:lang w:val="uk-UA"/>
        </w:rPr>
        <w:t>. – 2025. – № 3. – С. 66-75. </w:t>
      </w:r>
      <w:r w:rsidRPr="00352D4F">
        <w:rPr>
          <w:rFonts w:ascii="Times New Roman" w:hAnsi="Times New Roman"/>
          <w:i/>
          <w:iCs/>
          <w:sz w:val="28"/>
          <w:szCs w:val="28"/>
          <w:lang w:val="uk-UA"/>
        </w:rPr>
        <w:t>Зазначено, що під адміністративно-правовим забезпеченням реалізації освітньої функції держави варто розуміти систему правових норм, принципів, методів, засобів, інститутів, а також організаційно-правових заходів, які використовуються державою для регулювання й управління суспільними відносинами у сфері забезпечення доступу громадян до якісної освіти, формування умов для розвитку особистості, підготовки кваліфікованих кадрів і сприяння держави і приватних суб’єктів розвитку освітньої інфраструктури. Адміністративно-правове забезпечення освіти в Україні передбачає комплекс правових норм та інститутів, що регулюють діяльність освітніх закладів, відносини між учасниками освітнього процесу, а також взаємодію з державними органами у сфері освіти. Наведено механізм адміністративно-правового забезпечення реалізації освітньої функції держави.</w:t>
      </w:r>
      <w:r>
        <w:rPr>
          <w:rFonts w:ascii="Times New Roman" w:hAnsi="Times New Roman"/>
          <w:sz w:val="28"/>
          <w:szCs w:val="28"/>
          <w:lang w:val="uk-UA"/>
        </w:rPr>
        <w:t xml:space="preserve">         Текст : </w:t>
      </w:r>
      <w:hyperlink r:id="rId18" w:tgtFrame="_blank" w:history="1">
        <w:r w:rsidRPr="00352D4F">
          <w:rPr>
            <w:rStyle w:val="a3"/>
            <w:rFonts w:ascii="Times New Roman" w:hAnsi="Times New Roman"/>
            <w:sz w:val="28"/>
            <w:szCs w:val="28"/>
            <w:lang w:val="uk-UA"/>
          </w:rPr>
          <w:t>https://visnik.dduvs.edu.ua/index.php/visnyk/article/view/2375/2020</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Митровка</w:t>
      </w:r>
      <w:proofErr w:type="spellEnd"/>
      <w:r w:rsidRPr="00352D4F">
        <w:rPr>
          <w:rFonts w:ascii="Times New Roman" w:hAnsi="Times New Roman"/>
          <w:b/>
          <w:bCs/>
          <w:sz w:val="28"/>
          <w:szCs w:val="28"/>
          <w:lang w:val="uk-UA"/>
        </w:rPr>
        <w:t xml:space="preserve"> Я. В. Обкладення податком на додану вартість за нульовою ставкою операцій з постачання палива Збройним силам України та іншим військовим формуванням у період воєнного стану: проблемні аспекти</w:t>
      </w:r>
      <w:r w:rsidRPr="00352D4F">
        <w:rPr>
          <w:rFonts w:ascii="Times New Roman" w:hAnsi="Times New Roman"/>
          <w:sz w:val="28"/>
          <w:szCs w:val="28"/>
          <w:lang w:val="uk-UA"/>
        </w:rPr>
        <w:t xml:space="preserve"> [Електронний ресурс] / Я. В. </w:t>
      </w:r>
      <w:proofErr w:type="spellStart"/>
      <w:r w:rsidRPr="00352D4F">
        <w:rPr>
          <w:rFonts w:ascii="Times New Roman" w:hAnsi="Times New Roman"/>
          <w:sz w:val="28"/>
          <w:szCs w:val="28"/>
          <w:lang w:val="uk-UA"/>
        </w:rPr>
        <w:t>Митровка</w:t>
      </w:r>
      <w:proofErr w:type="spellEnd"/>
      <w:r w:rsidRPr="00352D4F">
        <w:rPr>
          <w:rFonts w:ascii="Times New Roman" w:hAnsi="Times New Roman"/>
          <w:sz w:val="28"/>
          <w:szCs w:val="28"/>
        </w:rPr>
        <w:t xml:space="preserve"> </w:t>
      </w:r>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6, ч. 3. – С. 570-575. </w:t>
      </w:r>
      <w:r w:rsidRPr="00352D4F">
        <w:rPr>
          <w:rFonts w:ascii="Times New Roman" w:hAnsi="Times New Roman"/>
          <w:i/>
          <w:iCs/>
          <w:sz w:val="28"/>
          <w:szCs w:val="28"/>
          <w:lang w:val="uk-UA"/>
        </w:rPr>
        <w:t xml:space="preserve">Досліджено колізії між положеннями постанов Кабінету Міністрів України та нормами Конституції України і Податкового кодексу України щодо порядку встановлення податкових ставок. Проаналізовано судову практику, що склалася у зв’язку з неоднозначним застосуванням нульової ставки ПДВ, а також оцінено наслідки внесення змін до урядових актів. Обґрунтовано необхідність законодавчого врегулювання застосування нульової ставки ПДВ шляхом </w:t>
      </w:r>
      <w:r w:rsidRPr="00352D4F">
        <w:rPr>
          <w:rFonts w:ascii="Times New Roman" w:hAnsi="Times New Roman"/>
          <w:i/>
          <w:iCs/>
          <w:sz w:val="28"/>
          <w:szCs w:val="28"/>
          <w:lang w:val="uk-UA"/>
        </w:rPr>
        <w:lastRenderedPageBreak/>
        <w:t>внесення відповідних змін до Податкового кодексу України з метою забезпечення правової визначеності та стабільності податкового правозастосування в умовах воєнного стану.</w:t>
      </w:r>
      <w:r w:rsidRPr="00352D4F">
        <w:rPr>
          <w:rFonts w:ascii="Times New Roman" w:hAnsi="Times New Roman"/>
          <w:sz w:val="28"/>
          <w:szCs w:val="28"/>
          <w:lang w:val="uk-UA"/>
        </w:rPr>
        <w:t xml:space="preserve"> Текст: </w:t>
      </w:r>
      <w:hyperlink r:id="rId19" w:history="1">
        <w:r w:rsidRPr="00352D4F">
          <w:rPr>
            <w:rStyle w:val="a3"/>
            <w:rFonts w:ascii="Times New Roman" w:hAnsi="Times New Roman"/>
            <w:sz w:val="28"/>
            <w:szCs w:val="28"/>
            <w:lang w:val="uk-UA"/>
          </w:rPr>
          <w:t>http://journal-app.uzhnu.edu.ua/article/view/347488</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Мусій О. І. Використання штучного інтелекту у публічному адмініструванні: виклики та перспективи</w:t>
      </w:r>
      <w:r w:rsidRPr="00352D4F">
        <w:rPr>
          <w:rFonts w:ascii="Times New Roman" w:hAnsi="Times New Roman"/>
          <w:sz w:val="28"/>
          <w:szCs w:val="28"/>
          <w:lang w:val="uk-UA"/>
        </w:rPr>
        <w:t xml:space="preserve"> [Електронний ресурс] / О. І. Мусій // </w:t>
      </w:r>
      <w:proofErr w:type="spellStart"/>
      <w:r w:rsidRPr="00352D4F">
        <w:rPr>
          <w:rFonts w:ascii="Times New Roman" w:hAnsi="Times New Roman"/>
          <w:sz w:val="28"/>
          <w:szCs w:val="28"/>
          <w:lang w:val="uk-UA"/>
        </w:rPr>
        <w:t>Аналіт</w:t>
      </w:r>
      <w:proofErr w:type="spellEnd"/>
      <w:r w:rsidRPr="00352D4F">
        <w:rPr>
          <w:rFonts w:ascii="Times New Roman" w:hAnsi="Times New Roman"/>
          <w:sz w:val="28"/>
          <w:szCs w:val="28"/>
          <w:lang w:val="uk-UA"/>
        </w:rPr>
        <w:t>.-</w:t>
      </w:r>
      <w:proofErr w:type="spellStart"/>
      <w:r w:rsidRPr="00352D4F">
        <w:rPr>
          <w:rFonts w:ascii="Times New Roman" w:hAnsi="Times New Roman"/>
          <w:sz w:val="28"/>
          <w:szCs w:val="28"/>
          <w:lang w:val="uk-UA"/>
        </w:rPr>
        <w:t>порівнял</w:t>
      </w:r>
      <w:proofErr w:type="spellEnd"/>
      <w:r w:rsidRPr="00352D4F">
        <w:rPr>
          <w:rFonts w:ascii="Times New Roman" w:hAnsi="Times New Roman"/>
          <w:sz w:val="28"/>
          <w:szCs w:val="28"/>
          <w:lang w:val="uk-UA"/>
        </w:rPr>
        <w:t xml:space="preserve">. правознавство : електрон. наук. фах. вид. – 2025. – № 6, ч. 2. – С. 392-399. </w:t>
      </w:r>
      <w:r w:rsidRPr="00352D4F">
        <w:rPr>
          <w:rFonts w:ascii="Times New Roman" w:hAnsi="Times New Roman"/>
          <w:i/>
          <w:sz w:val="28"/>
          <w:szCs w:val="28"/>
          <w:lang w:val="uk-UA"/>
        </w:rPr>
        <w:t xml:space="preserve">Визначено можливості застосування інструментів ШІ для підвищення ефективності прийняття управлінських рішень, якості державних послуг, планування політики та залучення громадян. Проаналізовано основні ризики впровадження ШІ, зокрема алгоритмічну упередженість, загрози конфіденційності даних, недостатню прозорість автоматизованих рішень і дефіцит цифрових компетентностей державних службовців. </w:t>
      </w:r>
      <w:proofErr w:type="spellStart"/>
      <w:r w:rsidRPr="00352D4F">
        <w:rPr>
          <w:rFonts w:ascii="Times New Roman" w:hAnsi="Times New Roman"/>
          <w:i/>
          <w:sz w:val="28"/>
          <w:szCs w:val="28"/>
        </w:rPr>
        <w:t>Розглянуто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міжнародний</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досвід</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регулювання</w:t>
      </w:r>
      <w:proofErr w:type="spellEnd"/>
      <w:r w:rsidRPr="00352D4F">
        <w:rPr>
          <w:rFonts w:ascii="Times New Roman" w:hAnsi="Times New Roman"/>
          <w:i/>
          <w:sz w:val="28"/>
          <w:szCs w:val="28"/>
        </w:rPr>
        <w:t xml:space="preserve"> та </w:t>
      </w:r>
      <w:proofErr w:type="spellStart"/>
      <w:r w:rsidRPr="00352D4F">
        <w:rPr>
          <w:rFonts w:ascii="Times New Roman" w:hAnsi="Times New Roman"/>
          <w:i/>
          <w:sz w:val="28"/>
          <w:szCs w:val="28"/>
        </w:rPr>
        <w:t>управління</w:t>
      </w:r>
      <w:proofErr w:type="spellEnd"/>
      <w:r w:rsidRPr="00352D4F">
        <w:rPr>
          <w:rFonts w:ascii="Times New Roman" w:hAnsi="Times New Roman"/>
          <w:i/>
          <w:sz w:val="28"/>
          <w:szCs w:val="28"/>
        </w:rPr>
        <w:t xml:space="preserve"> </w:t>
      </w:r>
      <w:r w:rsidRPr="00352D4F">
        <w:rPr>
          <w:rFonts w:ascii="Times New Roman" w:hAnsi="Times New Roman"/>
          <w:i/>
          <w:sz w:val="28"/>
          <w:szCs w:val="28"/>
          <w:lang w:val="uk-UA"/>
        </w:rPr>
        <w:t>ШІ</w:t>
      </w:r>
      <w:r w:rsidRPr="00352D4F">
        <w:rPr>
          <w:rFonts w:ascii="Times New Roman" w:hAnsi="Times New Roman"/>
          <w:i/>
          <w:sz w:val="28"/>
          <w:szCs w:val="28"/>
        </w:rPr>
        <w:t xml:space="preserve"> і </w:t>
      </w:r>
      <w:proofErr w:type="spellStart"/>
      <w:r w:rsidRPr="00352D4F">
        <w:rPr>
          <w:rFonts w:ascii="Times New Roman" w:hAnsi="Times New Roman"/>
          <w:i/>
          <w:sz w:val="28"/>
          <w:szCs w:val="28"/>
        </w:rPr>
        <w:t>визначено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напрями</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його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адаптації</w:t>
      </w:r>
      <w:proofErr w:type="spellEnd"/>
      <w:r w:rsidRPr="00352D4F">
        <w:rPr>
          <w:rFonts w:ascii="Times New Roman" w:hAnsi="Times New Roman"/>
          <w:i/>
          <w:sz w:val="28"/>
          <w:szCs w:val="28"/>
        </w:rPr>
        <w:t xml:space="preserve"> до </w:t>
      </w:r>
      <w:proofErr w:type="spellStart"/>
      <w:r w:rsidRPr="00352D4F">
        <w:rPr>
          <w:rFonts w:ascii="Times New Roman" w:hAnsi="Times New Roman"/>
          <w:i/>
          <w:sz w:val="28"/>
          <w:szCs w:val="28"/>
        </w:rPr>
        <w:t>національних</w:t>
      </w:r>
      <w:proofErr w:type="spellEnd"/>
      <w:r w:rsidRPr="00352D4F">
        <w:rPr>
          <w:rFonts w:ascii="Times New Roman" w:hAnsi="Times New Roman"/>
          <w:i/>
          <w:sz w:val="28"/>
          <w:szCs w:val="28"/>
        </w:rPr>
        <w:t xml:space="preserve"> умов. </w:t>
      </w:r>
      <w:proofErr w:type="spellStart"/>
      <w:r w:rsidRPr="00352D4F">
        <w:rPr>
          <w:rFonts w:ascii="Times New Roman" w:hAnsi="Times New Roman"/>
          <w:i/>
          <w:sz w:val="28"/>
          <w:szCs w:val="28"/>
        </w:rPr>
        <w:t>Зроблено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висновок</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що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ефективна</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інтеграція</w:t>
      </w:r>
      <w:proofErr w:type="spellEnd"/>
      <w:r w:rsidRPr="00352D4F">
        <w:rPr>
          <w:rFonts w:ascii="Times New Roman" w:hAnsi="Times New Roman"/>
          <w:i/>
          <w:sz w:val="28"/>
          <w:szCs w:val="28"/>
        </w:rPr>
        <w:t xml:space="preserve"> ШІ в </w:t>
      </w:r>
      <w:proofErr w:type="spellStart"/>
      <w:r w:rsidRPr="00352D4F">
        <w:rPr>
          <w:rFonts w:ascii="Times New Roman" w:hAnsi="Times New Roman"/>
          <w:i/>
          <w:sz w:val="28"/>
          <w:szCs w:val="28"/>
        </w:rPr>
        <w:t>державне</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управління</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потребує</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формування</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чітких</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правових</w:t>
      </w:r>
      <w:proofErr w:type="spellEnd"/>
      <w:r w:rsidRPr="00352D4F">
        <w:rPr>
          <w:rFonts w:ascii="Times New Roman" w:hAnsi="Times New Roman"/>
          <w:i/>
          <w:sz w:val="28"/>
          <w:szCs w:val="28"/>
        </w:rPr>
        <w:t xml:space="preserve"> і </w:t>
      </w:r>
      <w:proofErr w:type="spellStart"/>
      <w:r w:rsidRPr="00352D4F">
        <w:rPr>
          <w:rFonts w:ascii="Times New Roman" w:hAnsi="Times New Roman"/>
          <w:i/>
          <w:sz w:val="28"/>
          <w:szCs w:val="28"/>
        </w:rPr>
        <w:t>етичних</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стандартів</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розвитку</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людського</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потенціалу</w:t>
      </w:r>
      <w:proofErr w:type="spellEnd"/>
      <w:r w:rsidRPr="00352D4F">
        <w:rPr>
          <w:rFonts w:ascii="Times New Roman" w:hAnsi="Times New Roman"/>
          <w:i/>
          <w:sz w:val="28"/>
          <w:szCs w:val="28"/>
        </w:rPr>
        <w:t xml:space="preserve"> та </w:t>
      </w:r>
      <w:proofErr w:type="spellStart"/>
      <w:r w:rsidRPr="00352D4F">
        <w:rPr>
          <w:rFonts w:ascii="Times New Roman" w:hAnsi="Times New Roman"/>
          <w:i/>
          <w:sz w:val="28"/>
          <w:szCs w:val="28"/>
        </w:rPr>
        <w:t>забезпечення</w:t>
      </w:r>
      <w:proofErr w:type="spellEnd"/>
      <w:r w:rsidRPr="00352D4F">
        <w:rPr>
          <w:rFonts w:ascii="Times New Roman" w:hAnsi="Times New Roman"/>
          <w:i/>
          <w:sz w:val="28"/>
          <w:szCs w:val="28"/>
        </w:rPr>
        <w:t xml:space="preserve"> балансу </w:t>
      </w:r>
      <w:proofErr w:type="spellStart"/>
      <w:r w:rsidRPr="00352D4F">
        <w:rPr>
          <w:rFonts w:ascii="Times New Roman" w:hAnsi="Times New Roman"/>
          <w:i/>
          <w:sz w:val="28"/>
          <w:szCs w:val="28"/>
        </w:rPr>
        <w:t>між</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технологічними</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інноваціями</w:t>
      </w:r>
      <w:proofErr w:type="spellEnd"/>
      <w:r w:rsidRPr="00352D4F">
        <w:rPr>
          <w:rFonts w:ascii="Times New Roman" w:hAnsi="Times New Roman"/>
          <w:i/>
          <w:sz w:val="28"/>
          <w:szCs w:val="28"/>
        </w:rPr>
        <w:t xml:space="preserve"> й </w:t>
      </w:r>
      <w:proofErr w:type="spellStart"/>
      <w:r w:rsidRPr="00352D4F">
        <w:rPr>
          <w:rFonts w:ascii="Times New Roman" w:hAnsi="Times New Roman"/>
          <w:i/>
          <w:sz w:val="28"/>
          <w:szCs w:val="28"/>
        </w:rPr>
        <w:t>захистом</w:t>
      </w:r>
      <w:proofErr w:type="spellEnd"/>
      <w:r w:rsidRPr="00352D4F">
        <w:rPr>
          <w:rFonts w:ascii="Times New Roman" w:hAnsi="Times New Roman"/>
          <w:i/>
          <w:sz w:val="28"/>
          <w:szCs w:val="28"/>
        </w:rPr>
        <w:t xml:space="preserve"> прав </w:t>
      </w:r>
      <w:proofErr w:type="spellStart"/>
      <w:r w:rsidRPr="00352D4F">
        <w:rPr>
          <w:rFonts w:ascii="Times New Roman" w:hAnsi="Times New Roman"/>
          <w:i/>
          <w:sz w:val="28"/>
          <w:szCs w:val="28"/>
        </w:rPr>
        <w:t>людини</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прозорістю</w:t>
      </w:r>
      <w:proofErr w:type="spellEnd"/>
      <w:r w:rsidRPr="00352D4F">
        <w:rPr>
          <w:rFonts w:ascii="Times New Roman" w:hAnsi="Times New Roman"/>
          <w:i/>
          <w:sz w:val="28"/>
          <w:szCs w:val="28"/>
        </w:rPr>
        <w:t xml:space="preserve"> та </w:t>
      </w:r>
      <w:proofErr w:type="spellStart"/>
      <w:r w:rsidRPr="00352D4F">
        <w:rPr>
          <w:rFonts w:ascii="Times New Roman" w:hAnsi="Times New Roman"/>
          <w:i/>
          <w:sz w:val="28"/>
          <w:szCs w:val="28"/>
        </w:rPr>
        <w:t>підзвітністю</w:t>
      </w:r>
      <w:proofErr w:type="spellEnd"/>
      <w:r w:rsidRPr="00352D4F">
        <w:rPr>
          <w:rFonts w:ascii="Times New Roman" w:hAnsi="Times New Roman"/>
          <w:i/>
          <w:sz w:val="28"/>
          <w:szCs w:val="28"/>
        </w:rPr>
        <w:t xml:space="preserve"> </w:t>
      </w:r>
      <w:proofErr w:type="spellStart"/>
      <w:r w:rsidRPr="00352D4F">
        <w:rPr>
          <w:rFonts w:ascii="Times New Roman" w:hAnsi="Times New Roman"/>
          <w:i/>
          <w:sz w:val="28"/>
          <w:szCs w:val="28"/>
        </w:rPr>
        <w:t>влади</w:t>
      </w:r>
      <w:proofErr w:type="spellEnd"/>
      <w:r w:rsidRPr="00352D4F">
        <w:rPr>
          <w:rFonts w:ascii="Times New Roman" w:hAnsi="Times New Roman"/>
          <w:i/>
          <w:sz w:val="28"/>
          <w:szCs w:val="28"/>
        </w:rPr>
        <w:t>.</w:t>
      </w:r>
      <w:r w:rsidRPr="00352D4F">
        <w:rPr>
          <w:rFonts w:ascii="Times New Roman" w:hAnsi="Times New Roman"/>
          <w:i/>
          <w:sz w:val="28"/>
          <w:szCs w:val="28"/>
          <w:lang w:val="uk-UA"/>
        </w:rPr>
        <w:t xml:space="preserve"> </w:t>
      </w:r>
      <w:r w:rsidRPr="00352D4F">
        <w:rPr>
          <w:rFonts w:ascii="Times New Roman" w:hAnsi="Times New Roman"/>
          <w:sz w:val="28"/>
          <w:szCs w:val="28"/>
          <w:lang w:val="uk-UA"/>
        </w:rPr>
        <w:t xml:space="preserve">Текст: </w:t>
      </w:r>
      <w:hyperlink r:id="rId20" w:history="1">
        <w:r w:rsidRPr="00352D4F">
          <w:rPr>
            <w:rStyle w:val="a3"/>
            <w:rFonts w:ascii="Times New Roman" w:hAnsi="Times New Roman"/>
            <w:sz w:val="28"/>
            <w:szCs w:val="28"/>
            <w:lang w:val="uk-UA"/>
          </w:rPr>
          <w:t>http://journal-app.uzhnu.edu.ua/article/view/346524</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Пилкін</w:t>
      </w:r>
      <w:proofErr w:type="spellEnd"/>
      <w:r w:rsidRPr="00352D4F">
        <w:rPr>
          <w:rFonts w:ascii="Times New Roman" w:hAnsi="Times New Roman"/>
          <w:b/>
          <w:bCs/>
          <w:sz w:val="28"/>
          <w:szCs w:val="28"/>
          <w:lang w:val="uk-UA"/>
        </w:rPr>
        <w:t xml:space="preserve"> М. Житловий фонд України в умовах війни: аналіз стану та перспективи відновлення</w:t>
      </w:r>
      <w:r w:rsidRPr="00352D4F">
        <w:rPr>
          <w:rFonts w:ascii="Times New Roman" w:hAnsi="Times New Roman"/>
          <w:sz w:val="28"/>
          <w:szCs w:val="28"/>
          <w:lang w:val="uk-UA"/>
        </w:rPr>
        <w:t xml:space="preserve"> [Електронний ресурс] / Микита </w:t>
      </w:r>
      <w:proofErr w:type="spellStart"/>
      <w:r w:rsidRPr="00352D4F">
        <w:rPr>
          <w:rFonts w:ascii="Times New Roman" w:hAnsi="Times New Roman"/>
          <w:sz w:val="28"/>
          <w:szCs w:val="28"/>
          <w:lang w:val="uk-UA"/>
        </w:rPr>
        <w:t>Пилкін</w:t>
      </w:r>
      <w:proofErr w:type="spellEnd"/>
      <w:r w:rsidRPr="00352D4F">
        <w:rPr>
          <w:rFonts w:ascii="Times New Roman" w:hAnsi="Times New Roman"/>
          <w:b/>
          <w:bCs/>
          <w:sz w:val="28"/>
          <w:szCs w:val="28"/>
          <w:lang w:val="uk-UA"/>
        </w:rPr>
        <w:t> </w:t>
      </w:r>
      <w:r w:rsidRPr="00352D4F">
        <w:rPr>
          <w:rFonts w:ascii="Times New Roman" w:hAnsi="Times New Roman"/>
          <w:sz w:val="28"/>
          <w:szCs w:val="28"/>
          <w:lang w:val="uk-UA"/>
        </w:rPr>
        <w:t xml:space="preserve">// Економіка та </w:t>
      </w:r>
      <w:proofErr w:type="spellStart"/>
      <w:r w:rsidRPr="00352D4F">
        <w:rPr>
          <w:rFonts w:ascii="Times New Roman" w:hAnsi="Times New Roman"/>
          <w:sz w:val="28"/>
          <w:szCs w:val="28"/>
          <w:lang w:val="uk-UA"/>
        </w:rPr>
        <w:t>сусп</w:t>
      </w:r>
      <w:proofErr w:type="spellEnd"/>
      <w:r w:rsidRPr="00352D4F">
        <w:rPr>
          <w:rFonts w:ascii="Times New Roman" w:hAnsi="Times New Roman"/>
          <w:sz w:val="28"/>
          <w:szCs w:val="28"/>
          <w:lang w:val="uk-UA"/>
        </w:rPr>
        <w:t xml:space="preserve">-во : [електрон. </w:t>
      </w:r>
      <w:proofErr w:type="spellStart"/>
      <w:r w:rsidRPr="00352D4F">
        <w:rPr>
          <w:rFonts w:ascii="Times New Roman" w:hAnsi="Times New Roman"/>
          <w:sz w:val="28"/>
          <w:szCs w:val="28"/>
          <w:lang w:val="uk-UA"/>
        </w:rPr>
        <w:t>журн</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Мукачев</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держ</w:t>
      </w:r>
      <w:proofErr w:type="spellEnd"/>
      <w:r w:rsidRPr="00352D4F">
        <w:rPr>
          <w:rFonts w:ascii="Times New Roman" w:hAnsi="Times New Roman"/>
          <w:sz w:val="28"/>
          <w:szCs w:val="28"/>
          <w:lang w:val="uk-UA"/>
        </w:rPr>
        <w:t>. ун-т. – 2025. – № 80. – [</w:t>
      </w:r>
      <w:proofErr w:type="spellStart"/>
      <w:r w:rsidRPr="00352D4F">
        <w:rPr>
          <w:rFonts w:ascii="Times New Roman" w:hAnsi="Times New Roman"/>
          <w:sz w:val="28"/>
          <w:szCs w:val="28"/>
          <w:lang w:val="uk-UA"/>
        </w:rPr>
        <w:t>Електрон.дані</w:t>
      </w:r>
      <w:proofErr w:type="spellEnd"/>
      <w:r w:rsidRPr="00352D4F">
        <w:rPr>
          <w:rFonts w:ascii="Times New Roman" w:hAnsi="Times New Roman"/>
          <w:sz w:val="28"/>
          <w:szCs w:val="28"/>
          <w:lang w:val="uk-UA"/>
        </w:rPr>
        <w:t>].  </w:t>
      </w:r>
      <w:r w:rsidRPr="00352D4F">
        <w:rPr>
          <w:rFonts w:ascii="Times New Roman" w:hAnsi="Times New Roman"/>
          <w:i/>
          <w:iCs/>
          <w:sz w:val="28"/>
          <w:szCs w:val="28"/>
          <w:lang w:val="uk-UA"/>
        </w:rPr>
        <w:t>Проаналізовано поточний стан житлового фонду України в умовах масштабної війни. Розглянуто масштаби руйнувань житлового сектора, виявлено основні регіональні особливості та тенденції розвитку житлової інфраструктури. Підкреслено необхідність залучення інвестицій для відновлення пошкоджених об'єктів і стабільного функціонування житлово-комунальної галузі. Представлено ключові статистичні дані, що характеризують стан житлового фонду, та оцінено обсяги прямих збитків, спричинених війною. Особлив</w:t>
      </w:r>
      <w:r>
        <w:rPr>
          <w:rFonts w:ascii="Times New Roman" w:hAnsi="Times New Roman"/>
          <w:i/>
          <w:iCs/>
          <w:sz w:val="28"/>
          <w:szCs w:val="28"/>
          <w:lang w:val="uk-UA"/>
        </w:rPr>
        <w:t>у</w:t>
      </w:r>
      <w:r w:rsidRPr="00352D4F">
        <w:rPr>
          <w:rFonts w:ascii="Times New Roman" w:hAnsi="Times New Roman"/>
          <w:i/>
          <w:iCs/>
          <w:sz w:val="28"/>
          <w:szCs w:val="28"/>
          <w:lang w:val="uk-UA"/>
        </w:rPr>
        <w:t xml:space="preserve"> уваг</w:t>
      </w:r>
      <w:r>
        <w:rPr>
          <w:rFonts w:ascii="Times New Roman" w:hAnsi="Times New Roman"/>
          <w:i/>
          <w:iCs/>
          <w:sz w:val="28"/>
          <w:szCs w:val="28"/>
          <w:lang w:val="uk-UA"/>
        </w:rPr>
        <w:t>у</w:t>
      </w:r>
      <w:r w:rsidRPr="00352D4F">
        <w:rPr>
          <w:rFonts w:ascii="Times New Roman" w:hAnsi="Times New Roman"/>
          <w:i/>
          <w:iCs/>
          <w:sz w:val="28"/>
          <w:szCs w:val="28"/>
          <w:lang w:val="uk-UA"/>
        </w:rPr>
        <w:t xml:space="preserve"> приділен</w:t>
      </w:r>
      <w:r>
        <w:rPr>
          <w:rFonts w:ascii="Times New Roman" w:hAnsi="Times New Roman"/>
          <w:i/>
          <w:iCs/>
          <w:sz w:val="28"/>
          <w:szCs w:val="28"/>
          <w:lang w:val="uk-UA"/>
        </w:rPr>
        <w:t>о</w:t>
      </w:r>
      <w:r w:rsidRPr="00352D4F">
        <w:rPr>
          <w:rFonts w:ascii="Times New Roman" w:hAnsi="Times New Roman"/>
          <w:i/>
          <w:iCs/>
          <w:sz w:val="28"/>
          <w:szCs w:val="28"/>
          <w:lang w:val="uk-UA"/>
        </w:rPr>
        <w:t xml:space="preserve"> ролі державної політики у сфері управління житловим фондом, важливості розвитку державно-приватного </w:t>
      </w:r>
      <w:r w:rsidRPr="00352D4F">
        <w:rPr>
          <w:rFonts w:ascii="Times New Roman" w:hAnsi="Times New Roman"/>
          <w:i/>
          <w:iCs/>
          <w:sz w:val="28"/>
          <w:szCs w:val="28"/>
          <w:lang w:val="uk-UA"/>
        </w:rPr>
        <w:lastRenderedPageBreak/>
        <w:t xml:space="preserve">партнерства, а також ефективній координації процесів відновлення на інституційному рівні. </w:t>
      </w:r>
      <w:r>
        <w:rPr>
          <w:rFonts w:ascii="Times New Roman" w:hAnsi="Times New Roman"/>
          <w:i/>
          <w:iCs/>
          <w:sz w:val="28"/>
          <w:szCs w:val="28"/>
          <w:lang w:val="uk-UA"/>
        </w:rPr>
        <w:t>Окресл</w:t>
      </w:r>
      <w:r w:rsidRPr="00352D4F">
        <w:rPr>
          <w:rFonts w:ascii="Times New Roman" w:hAnsi="Times New Roman"/>
          <w:i/>
          <w:iCs/>
          <w:sz w:val="28"/>
          <w:szCs w:val="28"/>
          <w:lang w:val="uk-UA"/>
        </w:rPr>
        <w:t>ено пріоритетні напрямки підвищення ефективності використання інвестицій для реконструкції житла в післявоєнний період.</w:t>
      </w:r>
      <w:r w:rsidRPr="00352D4F">
        <w:rPr>
          <w:rFonts w:ascii="Times New Roman" w:hAnsi="Times New Roman"/>
          <w:i/>
          <w:iCs/>
          <w:sz w:val="28"/>
          <w:szCs w:val="28"/>
        </w:rPr>
        <w:t xml:space="preserve">             </w:t>
      </w:r>
      <w:r w:rsidRPr="00352D4F">
        <w:rPr>
          <w:rFonts w:ascii="Times New Roman" w:hAnsi="Times New Roman"/>
          <w:sz w:val="28"/>
          <w:szCs w:val="28"/>
          <w:lang w:val="uk-UA"/>
        </w:rPr>
        <w:t>Текст:</w:t>
      </w:r>
      <w:r w:rsidRPr="00352D4F">
        <w:rPr>
          <w:rFonts w:ascii="Times New Roman" w:hAnsi="Times New Roman"/>
          <w:sz w:val="28"/>
          <w:szCs w:val="28"/>
        </w:rPr>
        <w:t xml:space="preserve"> </w:t>
      </w:r>
      <w:hyperlink r:id="rId21" w:history="1">
        <w:r w:rsidRPr="00352D4F">
          <w:rPr>
            <w:rStyle w:val="a3"/>
            <w:rFonts w:ascii="Times New Roman" w:hAnsi="Times New Roman"/>
            <w:sz w:val="28"/>
            <w:szCs w:val="28"/>
          </w:rPr>
          <w:t>https</w:t>
        </w:r>
        <w:r w:rsidRPr="00352D4F">
          <w:rPr>
            <w:rStyle w:val="a3"/>
            <w:rFonts w:ascii="Times New Roman" w:hAnsi="Times New Roman"/>
            <w:sz w:val="28"/>
            <w:szCs w:val="28"/>
            <w:lang w:val="uk-UA"/>
          </w:rPr>
          <w:t>://</w:t>
        </w:r>
        <w:r w:rsidRPr="00352D4F">
          <w:rPr>
            <w:rStyle w:val="a3"/>
            <w:rFonts w:ascii="Times New Roman" w:hAnsi="Times New Roman"/>
            <w:sz w:val="28"/>
            <w:szCs w:val="28"/>
          </w:rPr>
          <w:t>economyandsociety</w:t>
        </w:r>
        <w:r w:rsidRPr="00352D4F">
          <w:rPr>
            <w:rStyle w:val="a3"/>
            <w:rFonts w:ascii="Times New Roman" w:hAnsi="Times New Roman"/>
            <w:sz w:val="28"/>
            <w:szCs w:val="28"/>
            <w:lang w:val="uk-UA"/>
          </w:rPr>
          <w:t>.</w:t>
        </w:r>
        <w:r w:rsidRPr="00352D4F">
          <w:rPr>
            <w:rStyle w:val="a3"/>
            <w:rFonts w:ascii="Times New Roman" w:hAnsi="Times New Roman"/>
            <w:sz w:val="28"/>
            <w:szCs w:val="28"/>
          </w:rPr>
          <w:t>in</w:t>
        </w:r>
        <w:r w:rsidRPr="00352D4F">
          <w:rPr>
            <w:rStyle w:val="a3"/>
            <w:rFonts w:ascii="Times New Roman" w:hAnsi="Times New Roman"/>
            <w:sz w:val="28"/>
            <w:szCs w:val="28"/>
            <w:lang w:val="uk-UA"/>
          </w:rPr>
          <w:t>.</w:t>
        </w:r>
        <w:r w:rsidRPr="00352D4F">
          <w:rPr>
            <w:rStyle w:val="a3"/>
            <w:rFonts w:ascii="Times New Roman" w:hAnsi="Times New Roman"/>
            <w:sz w:val="28"/>
            <w:szCs w:val="28"/>
          </w:rPr>
          <w:t>ua</w:t>
        </w:r>
        <w:r w:rsidRPr="00352D4F">
          <w:rPr>
            <w:rStyle w:val="a3"/>
            <w:rFonts w:ascii="Times New Roman" w:hAnsi="Times New Roman"/>
            <w:sz w:val="28"/>
            <w:szCs w:val="28"/>
            <w:lang w:val="uk-UA"/>
          </w:rPr>
          <w:t>/</w:t>
        </w:r>
        <w:r w:rsidRPr="00352D4F">
          <w:rPr>
            <w:rStyle w:val="a3"/>
            <w:rFonts w:ascii="Times New Roman" w:hAnsi="Times New Roman"/>
            <w:sz w:val="28"/>
            <w:szCs w:val="28"/>
          </w:rPr>
          <w:t>index</w:t>
        </w:r>
        <w:r w:rsidRPr="00352D4F">
          <w:rPr>
            <w:rStyle w:val="a3"/>
            <w:rFonts w:ascii="Times New Roman" w:hAnsi="Times New Roman"/>
            <w:sz w:val="28"/>
            <w:szCs w:val="28"/>
            <w:lang w:val="uk-UA"/>
          </w:rPr>
          <w:t>.</w:t>
        </w:r>
        <w:r w:rsidRPr="00352D4F">
          <w:rPr>
            <w:rStyle w:val="a3"/>
            <w:rFonts w:ascii="Times New Roman" w:hAnsi="Times New Roman"/>
            <w:sz w:val="28"/>
            <w:szCs w:val="28"/>
          </w:rPr>
          <w:t>php</w:t>
        </w:r>
        <w:r w:rsidRPr="00352D4F">
          <w:rPr>
            <w:rStyle w:val="a3"/>
            <w:rFonts w:ascii="Times New Roman" w:hAnsi="Times New Roman"/>
            <w:sz w:val="28"/>
            <w:szCs w:val="28"/>
            <w:lang w:val="uk-UA"/>
          </w:rPr>
          <w:t>/</w:t>
        </w:r>
        <w:r w:rsidRPr="00352D4F">
          <w:rPr>
            <w:rStyle w:val="a3"/>
            <w:rFonts w:ascii="Times New Roman" w:hAnsi="Times New Roman"/>
            <w:sz w:val="28"/>
            <w:szCs w:val="28"/>
          </w:rPr>
          <w:t>journal</w:t>
        </w:r>
        <w:r w:rsidRPr="00352D4F">
          <w:rPr>
            <w:rStyle w:val="a3"/>
            <w:rFonts w:ascii="Times New Roman" w:hAnsi="Times New Roman"/>
            <w:sz w:val="28"/>
            <w:szCs w:val="28"/>
            <w:lang w:val="uk-UA"/>
          </w:rPr>
          <w:t>/</w:t>
        </w:r>
        <w:r w:rsidRPr="00352D4F">
          <w:rPr>
            <w:rStyle w:val="a3"/>
            <w:rFonts w:ascii="Times New Roman" w:hAnsi="Times New Roman"/>
            <w:sz w:val="28"/>
            <w:szCs w:val="28"/>
          </w:rPr>
          <w:t>article</w:t>
        </w:r>
        <w:r w:rsidRPr="00352D4F">
          <w:rPr>
            <w:rStyle w:val="a3"/>
            <w:rFonts w:ascii="Times New Roman" w:hAnsi="Times New Roman"/>
            <w:sz w:val="28"/>
            <w:szCs w:val="28"/>
            <w:lang w:val="uk-UA"/>
          </w:rPr>
          <w:t>/</w:t>
        </w:r>
        <w:r w:rsidRPr="00352D4F">
          <w:rPr>
            <w:rStyle w:val="a3"/>
            <w:rFonts w:ascii="Times New Roman" w:hAnsi="Times New Roman"/>
            <w:sz w:val="28"/>
            <w:szCs w:val="28"/>
          </w:rPr>
          <w:t>view</w:t>
        </w:r>
        <w:r w:rsidRPr="00352D4F">
          <w:rPr>
            <w:rStyle w:val="a3"/>
            <w:rFonts w:ascii="Times New Roman" w:hAnsi="Times New Roman"/>
            <w:sz w:val="28"/>
            <w:szCs w:val="28"/>
            <w:lang w:val="uk-UA"/>
          </w:rPr>
          <w:t>/6866/6806</w:t>
        </w:r>
      </w:hyperlink>
    </w:p>
    <w:p w:rsidR="00B67DAC" w:rsidRPr="00F92263" w:rsidRDefault="00B67DAC" w:rsidP="00B67DAC">
      <w:pPr>
        <w:pStyle w:val="a5"/>
        <w:numPr>
          <w:ilvl w:val="0"/>
          <w:numId w:val="1"/>
        </w:numPr>
        <w:spacing w:before="120" w:after="0" w:line="360" w:lineRule="auto"/>
        <w:ind w:left="0" w:firstLine="567"/>
        <w:jc w:val="both"/>
        <w:rPr>
          <w:rFonts w:ascii="Times New Roman" w:hAnsi="Times New Roman"/>
          <w:sz w:val="28"/>
          <w:szCs w:val="28"/>
        </w:rPr>
      </w:pPr>
      <w:proofErr w:type="spellStart"/>
      <w:r w:rsidRPr="00352D4F">
        <w:rPr>
          <w:rFonts w:ascii="Times New Roman" w:hAnsi="Times New Roman"/>
          <w:b/>
          <w:bCs/>
          <w:sz w:val="28"/>
          <w:szCs w:val="28"/>
          <w:lang w:val="uk-UA"/>
        </w:rPr>
        <w:t>Пунда</w:t>
      </w:r>
      <w:proofErr w:type="spellEnd"/>
      <w:r w:rsidRPr="00352D4F">
        <w:rPr>
          <w:rFonts w:ascii="Times New Roman" w:hAnsi="Times New Roman"/>
          <w:b/>
          <w:bCs/>
          <w:sz w:val="28"/>
          <w:szCs w:val="28"/>
          <w:lang w:val="uk-UA"/>
        </w:rPr>
        <w:t xml:space="preserve"> О. О. Державне управління у сфері земельних відносин в умовах війни </w:t>
      </w:r>
      <w:r w:rsidRPr="00352D4F">
        <w:rPr>
          <w:rFonts w:ascii="Times New Roman" w:hAnsi="Times New Roman"/>
          <w:sz w:val="28"/>
          <w:szCs w:val="28"/>
        </w:rPr>
        <w:t>[</w:t>
      </w:r>
      <w:r w:rsidRPr="00352D4F">
        <w:rPr>
          <w:rFonts w:ascii="Times New Roman" w:hAnsi="Times New Roman"/>
          <w:sz w:val="28"/>
          <w:szCs w:val="28"/>
          <w:lang w:val="uk-UA"/>
        </w:rPr>
        <w:t>Електронний ресурс</w:t>
      </w:r>
      <w:r w:rsidRPr="00352D4F">
        <w:rPr>
          <w:rFonts w:ascii="Times New Roman" w:hAnsi="Times New Roman"/>
          <w:sz w:val="28"/>
          <w:szCs w:val="28"/>
        </w:rPr>
        <w:t xml:space="preserve">] / </w:t>
      </w:r>
      <w:r w:rsidRPr="00352D4F">
        <w:rPr>
          <w:rFonts w:ascii="Times New Roman" w:hAnsi="Times New Roman"/>
          <w:sz w:val="28"/>
          <w:szCs w:val="28"/>
          <w:lang w:val="uk-UA"/>
        </w:rPr>
        <w:t xml:space="preserve">О. О. </w:t>
      </w:r>
      <w:proofErr w:type="spellStart"/>
      <w:r w:rsidRPr="00352D4F">
        <w:rPr>
          <w:rFonts w:ascii="Times New Roman" w:hAnsi="Times New Roman"/>
          <w:sz w:val="28"/>
          <w:szCs w:val="28"/>
          <w:lang w:val="uk-UA"/>
        </w:rPr>
        <w:t>Пунда</w:t>
      </w:r>
      <w:proofErr w:type="spellEnd"/>
      <w:r w:rsidRPr="00352D4F">
        <w:rPr>
          <w:rFonts w:ascii="Times New Roman" w:hAnsi="Times New Roman"/>
          <w:sz w:val="28"/>
          <w:szCs w:val="28"/>
          <w:lang w:val="uk-UA"/>
        </w:rPr>
        <w:t> </w:t>
      </w:r>
      <w:r w:rsidRPr="00352D4F">
        <w:rPr>
          <w:rFonts w:ascii="Times New Roman" w:hAnsi="Times New Roman"/>
          <w:sz w:val="28"/>
          <w:szCs w:val="28"/>
        </w:rPr>
        <w:t xml:space="preserve">// </w:t>
      </w:r>
      <w:r w:rsidRPr="00352D4F">
        <w:rPr>
          <w:rFonts w:ascii="Times New Roman" w:hAnsi="Times New Roman"/>
          <w:sz w:val="28"/>
          <w:szCs w:val="28"/>
          <w:lang w:val="uk-UA"/>
        </w:rPr>
        <w:t xml:space="preserve">Актуальні питання у </w:t>
      </w:r>
      <w:proofErr w:type="spellStart"/>
      <w:r w:rsidRPr="00352D4F">
        <w:rPr>
          <w:rFonts w:ascii="Times New Roman" w:hAnsi="Times New Roman"/>
          <w:sz w:val="28"/>
          <w:szCs w:val="28"/>
          <w:lang w:val="uk-UA"/>
        </w:rPr>
        <w:t>сучас</w:t>
      </w:r>
      <w:proofErr w:type="spellEnd"/>
      <w:r w:rsidRPr="00352D4F">
        <w:rPr>
          <w:rFonts w:ascii="Times New Roman" w:hAnsi="Times New Roman"/>
          <w:sz w:val="28"/>
          <w:szCs w:val="28"/>
          <w:lang w:val="uk-UA"/>
        </w:rPr>
        <w:t xml:space="preserve">. науці. – 2026. – № 1. – С. 1030-1041. </w:t>
      </w:r>
      <w:proofErr w:type="spellStart"/>
      <w:r w:rsidRPr="00352D4F">
        <w:rPr>
          <w:rFonts w:ascii="Times New Roman" w:hAnsi="Times New Roman"/>
          <w:i/>
          <w:iCs/>
          <w:sz w:val="28"/>
          <w:szCs w:val="28"/>
        </w:rPr>
        <w:t>Наголошено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земля в </w:t>
      </w:r>
      <w:proofErr w:type="spellStart"/>
      <w:r w:rsidRPr="00352D4F">
        <w:rPr>
          <w:rFonts w:ascii="Times New Roman" w:hAnsi="Times New Roman"/>
          <w:i/>
          <w:iCs/>
          <w:sz w:val="28"/>
          <w:szCs w:val="28"/>
        </w:rPr>
        <w:t>умовах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війни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виступає</w:t>
      </w:r>
      <w:proofErr w:type="spellEnd"/>
      <w:r w:rsidRPr="00352D4F">
        <w:rPr>
          <w:rFonts w:ascii="Times New Roman" w:hAnsi="Times New Roman"/>
          <w:i/>
          <w:iCs/>
          <w:sz w:val="28"/>
          <w:szCs w:val="28"/>
        </w:rPr>
        <w:t xml:space="preserve"> не </w:t>
      </w:r>
      <w:proofErr w:type="spellStart"/>
      <w:r w:rsidRPr="00352D4F">
        <w:rPr>
          <w:rFonts w:ascii="Times New Roman" w:hAnsi="Times New Roman"/>
          <w:i/>
          <w:iCs/>
          <w:sz w:val="28"/>
          <w:szCs w:val="28"/>
        </w:rPr>
        <w:t>лише</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об’єктом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господарського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використання</w:t>
      </w:r>
      <w:proofErr w:type="spellEnd"/>
      <w:r w:rsidRPr="00352D4F">
        <w:rPr>
          <w:rFonts w:ascii="Times New Roman" w:hAnsi="Times New Roman"/>
          <w:i/>
          <w:iCs/>
          <w:sz w:val="28"/>
          <w:szCs w:val="28"/>
        </w:rPr>
        <w:t xml:space="preserve">, а й </w:t>
      </w:r>
      <w:proofErr w:type="spellStart"/>
      <w:r w:rsidRPr="00352D4F">
        <w:rPr>
          <w:rFonts w:ascii="Times New Roman" w:hAnsi="Times New Roman"/>
          <w:i/>
          <w:iCs/>
          <w:sz w:val="28"/>
          <w:szCs w:val="28"/>
        </w:rPr>
        <w:t>критичним</w:t>
      </w:r>
      <w:proofErr w:type="spellEnd"/>
      <w:r w:rsidRPr="00352D4F">
        <w:rPr>
          <w:rFonts w:ascii="Times New Roman" w:hAnsi="Times New Roman"/>
          <w:i/>
          <w:iCs/>
          <w:sz w:val="28"/>
          <w:szCs w:val="28"/>
        </w:rPr>
        <w:t xml:space="preserve"> простором для </w:t>
      </w:r>
      <w:proofErr w:type="spellStart"/>
      <w:r w:rsidRPr="00352D4F">
        <w:rPr>
          <w:rFonts w:ascii="Times New Roman" w:hAnsi="Times New Roman"/>
          <w:i/>
          <w:iCs/>
          <w:sz w:val="28"/>
          <w:szCs w:val="28"/>
        </w:rPr>
        <w:t>розміщення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військової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інфраструктури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логістичних</w:t>
      </w:r>
      <w:proofErr w:type="spellEnd"/>
      <w:r w:rsidRPr="00352D4F">
        <w:rPr>
          <w:rFonts w:ascii="Times New Roman" w:hAnsi="Times New Roman"/>
          <w:i/>
          <w:iCs/>
          <w:sz w:val="28"/>
          <w:szCs w:val="28"/>
        </w:rPr>
        <w:t xml:space="preserve"> систем </w:t>
      </w:r>
      <w:r w:rsidRPr="00352D4F">
        <w:rPr>
          <w:rFonts w:ascii="Times New Roman" w:hAnsi="Times New Roman"/>
          <w:i/>
          <w:iCs/>
          <w:sz w:val="28"/>
          <w:szCs w:val="28"/>
          <w:lang w:val="uk-UA"/>
        </w:rPr>
        <w:t>і</w:t>
      </w:r>
      <w:r w:rsidRPr="00352D4F">
        <w:rPr>
          <w:rFonts w:ascii="Times New Roman" w:hAnsi="Times New Roman"/>
          <w:i/>
          <w:iCs/>
          <w:sz w:val="28"/>
          <w:szCs w:val="28"/>
        </w:rPr>
        <w:t> </w:t>
      </w:r>
      <w:proofErr w:type="spellStart"/>
      <w:r w:rsidRPr="00352D4F">
        <w:rPr>
          <w:rFonts w:ascii="Times New Roman" w:hAnsi="Times New Roman"/>
          <w:i/>
          <w:iCs/>
          <w:sz w:val="28"/>
          <w:szCs w:val="28"/>
        </w:rPr>
        <w:t>стратегічних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об’єктів</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Водночас</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тимчасова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окупація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частини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території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України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породжує</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складні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виклики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щодо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збереження</w:t>
      </w:r>
      <w:proofErr w:type="spellEnd"/>
      <w:r w:rsidRPr="00352D4F">
        <w:rPr>
          <w:rFonts w:ascii="Times New Roman" w:hAnsi="Times New Roman"/>
          <w:i/>
          <w:iCs/>
          <w:sz w:val="28"/>
          <w:szCs w:val="28"/>
        </w:rPr>
        <w:t xml:space="preserve"> прав </w:t>
      </w:r>
      <w:proofErr w:type="spellStart"/>
      <w:r w:rsidRPr="00352D4F">
        <w:rPr>
          <w:rFonts w:ascii="Times New Roman" w:hAnsi="Times New Roman"/>
          <w:i/>
          <w:iCs/>
          <w:sz w:val="28"/>
          <w:szCs w:val="28"/>
        </w:rPr>
        <w:t>власності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обліку</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земельних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ділянок</w:t>
      </w:r>
      <w:proofErr w:type="spellEnd"/>
      <w:r w:rsidRPr="00352D4F">
        <w:rPr>
          <w:rFonts w:ascii="Times New Roman" w:hAnsi="Times New Roman"/>
          <w:i/>
          <w:iCs/>
          <w:sz w:val="28"/>
          <w:szCs w:val="28"/>
        </w:rPr>
        <w:t xml:space="preserve"> і контролю за </w:t>
      </w:r>
      <w:proofErr w:type="spellStart"/>
      <w:r w:rsidRPr="00352D4F">
        <w:rPr>
          <w:rFonts w:ascii="Times New Roman" w:hAnsi="Times New Roman"/>
          <w:i/>
          <w:iCs/>
          <w:sz w:val="28"/>
          <w:szCs w:val="28"/>
        </w:rPr>
        <w:t>використанням</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ресурсів</w:t>
      </w:r>
      <w:proofErr w:type="spellEnd"/>
      <w:r w:rsidRPr="00352D4F">
        <w:rPr>
          <w:rFonts w:ascii="Times New Roman" w:hAnsi="Times New Roman"/>
          <w:i/>
          <w:iCs/>
          <w:sz w:val="28"/>
          <w:szCs w:val="28"/>
        </w:rPr>
        <w:t>. </w:t>
      </w:r>
      <w:r w:rsidRPr="00352D4F">
        <w:rPr>
          <w:rFonts w:ascii="Times New Roman" w:hAnsi="Times New Roman"/>
          <w:i/>
          <w:iCs/>
          <w:sz w:val="28"/>
          <w:szCs w:val="28"/>
          <w:lang w:val="uk-UA"/>
        </w:rPr>
        <w:t>Вказано </w:t>
      </w:r>
      <w:r w:rsidRPr="00352D4F">
        <w:rPr>
          <w:rFonts w:ascii="Times New Roman" w:hAnsi="Times New Roman"/>
          <w:i/>
          <w:iCs/>
          <w:sz w:val="28"/>
          <w:szCs w:val="28"/>
        </w:rPr>
        <w:t xml:space="preserve">на </w:t>
      </w:r>
      <w:proofErr w:type="spellStart"/>
      <w:r w:rsidRPr="00352D4F">
        <w:rPr>
          <w:rFonts w:ascii="Times New Roman" w:hAnsi="Times New Roman"/>
          <w:i/>
          <w:iCs/>
          <w:sz w:val="28"/>
          <w:szCs w:val="28"/>
        </w:rPr>
        <w:t>необхід</w:t>
      </w:r>
      <w:r w:rsidRPr="00352D4F">
        <w:rPr>
          <w:rFonts w:ascii="Times New Roman" w:hAnsi="Times New Roman"/>
          <w:i/>
          <w:iCs/>
          <w:sz w:val="28"/>
          <w:szCs w:val="28"/>
          <w:lang w:val="uk-UA"/>
        </w:rPr>
        <w:t>ність</w:t>
      </w:r>
      <w:proofErr w:type="spellEnd"/>
      <w:r w:rsidRPr="00352D4F">
        <w:rPr>
          <w:rFonts w:ascii="Times New Roman" w:hAnsi="Times New Roman"/>
          <w:i/>
          <w:iCs/>
          <w:sz w:val="28"/>
          <w:szCs w:val="28"/>
        </w:rPr>
        <w:t> </w:t>
      </w:r>
      <w:proofErr w:type="spellStart"/>
      <w:r w:rsidRPr="00352D4F">
        <w:rPr>
          <w:rFonts w:ascii="Times New Roman" w:hAnsi="Times New Roman"/>
          <w:i/>
          <w:iCs/>
          <w:sz w:val="28"/>
          <w:szCs w:val="28"/>
        </w:rPr>
        <w:t>формування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адаптивної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моделі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регулювання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здатної</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реагувати</w:t>
      </w:r>
      <w:proofErr w:type="spellEnd"/>
      <w:r w:rsidRPr="00352D4F">
        <w:rPr>
          <w:rFonts w:ascii="Times New Roman" w:hAnsi="Times New Roman"/>
          <w:i/>
          <w:iCs/>
          <w:sz w:val="28"/>
          <w:szCs w:val="28"/>
        </w:rPr>
        <w:t xml:space="preserve"> на </w:t>
      </w:r>
      <w:proofErr w:type="spellStart"/>
      <w:r w:rsidRPr="00352D4F">
        <w:rPr>
          <w:rFonts w:ascii="Times New Roman" w:hAnsi="Times New Roman"/>
          <w:i/>
          <w:iCs/>
          <w:sz w:val="28"/>
          <w:szCs w:val="28"/>
        </w:rPr>
        <w:t>динамічні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виклики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воєнного</w:t>
      </w:r>
      <w:proofErr w:type="spellEnd"/>
      <w:r w:rsidRPr="00352D4F">
        <w:rPr>
          <w:rFonts w:ascii="Times New Roman" w:hAnsi="Times New Roman"/>
          <w:i/>
          <w:iCs/>
          <w:sz w:val="28"/>
          <w:szCs w:val="28"/>
        </w:rPr>
        <w:t xml:space="preserve"> часу</w:t>
      </w:r>
      <w:r w:rsidRPr="00352D4F">
        <w:rPr>
          <w:rFonts w:ascii="Times New Roman" w:hAnsi="Times New Roman"/>
          <w:i/>
          <w:iCs/>
          <w:sz w:val="28"/>
          <w:szCs w:val="28"/>
          <w:lang w:val="uk-UA"/>
        </w:rPr>
        <w:t xml:space="preserve">, розширення положень Земельного кодексу України, які б регламентували механізми управління та відновлення земельних ресурсів після завершення війни, включаючи питання рекультивації, оцінки завданої шкоди та порядку відновлення правового режиму земель. Тому розроблення цілісної стратегії відновлення земельного фонду, підтримки </w:t>
      </w:r>
      <w:proofErr w:type="spellStart"/>
      <w:r w:rsidRPr="00352D4F">
        <w:rPr>
          <w:rFonts w:ascii="Times New Roman" w:hAnsi="Times New Roman"/>
          <w:i/>
          <w:iCs/>
          <w:sz w:val="28"/>
          <w:szCs w:val="28"/>
          <w:lang w:val="uk-UA"/>
        </w:rPr>
        <w:t>агровиробників</w:t>
      </w:r>
      <w:proofErr w:type="spellEnd"/>
      <w:r w:rsidRPr="00352D4F">
        <w:rPr>
          <w:rFonts w:ascii="Times New Roman" w:hAnsi="Times New Roman"/>
          <w:i/>
          <w:iCs/>
          <w:sz w:val="28"/>
          <w:szCs w:val="28"/>
          <w:lang w:val="uk-UA"/>
        </w:rPr>
        <w:t xml:space="preserve"> і забезпечення сталого землекористування стане основою для відродження аграрного потенціалу та збереження ролі України в глобальній продовольчій системі.</w:t>
      </w:r>
      <w:r w:rsidRPr="00352D4F">
        <w:rPr>
          <w:rFonts w:ascii="Times New Roman" w:hAnsi="Times New Roman"/>
          <w:sz w:val="28"/>
          <w:szCs w:val="28"/>
          <w:lang w:val="uk-UA"/>
        </w:rPr>
        <w:t xml:space="preserve"> Текст :</w:t>
      </w:r>
      <w:r w:rsidRPr="00352D4F">
        <w:rPr>
          <w:rFonts w:ascii="Times New Roman" w:hAnsi="Times New Roman"/>
          <w:sz w:val="28"/>
          <w:szCs w:val="28"/>
        </w:rPr>
        <w:t xml:space="preserve"> </w:t>
      </w:r>
      <w:hyperlink r:id="rId22" w:history="1">
        <w:r w:rsidRPr="00352D4F">
          <w:rPr>
            <w:rStyle w:val="a3"/>
            <w:rFonts w:ascii="Times New Roman" w:hAnsi="Times New Roman"/>
            <w:sz w:val="28"/>
            <w:szCs w:val="28"/>
            <w:lang w:val="uk-UA"/>
          </w:rPr>
          <w:t>https://perspectives.pp.ua/index.php/sn/article/view/35346/35327</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Ревич</w:t>
      </w:r>
      <w:proofErr w:type="spellEnd"/>
      <w:r w:rsidRPr="00352D4F">
        <w:rPr>
          <w:rFonts w:ascii="Times New Roman" w:hAnsi="Times New Roman"/>
          <w:b/>
          <w:bCs/>
          <w:sz w:val="28"/>
          <w:szCs w:val="28"/>
          <w:lang w:val="uk-UA"/>
        </w:rPr>
        <w:t xml:space="preserve"> А. В. Етапи та чинники розвитку громадської активності в системі публічного врядування України</w:t>
      </w:r>
      <w:r w:rsidRPr="00352D4F">
        <w:rPr>
          <w:rFonts w:ascii="Times New Roman" w:hAnsi="Times New Roman"/>
          <w:sz w:val="28"/>
          <w:szCs w:val="28"/>
          <w:lang w:val="uk-UA"/>
        </w:rPr>
        <w:t xml:space="preserve"> [Електронний ресурс] / А. В. </w:t>
      </w:r>
      <w:proofErr w:type="spellStart"/>
      <w:r w:rsidRPr="00352D4F">
        <w:rPr>
          <w:rFonts w:ascii="Times New Roman" w:hAnsi="Times New Roman"/>
          <w:sz w:val="28"/>
          <w:szCs w:val="28"/>
          <w:lang w:val="uk-UA"/>
        </w:rPr>
        <w:t>Ревич</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49. – С. 198-205. </w:t>
      </w:r>
      <w:r w:rsidRPr="00352D4F">
        <w:rPr>
          <w:rFonts w:ascii="Times New Roman" w:hAnsi="Times New Roman"/>
          <w:i/>
          <w:iCs/>
          <w:sz w:val="28"/>
          <w:szCs w:val="28"/>
          <w:lang w:val="uk-UA"/>
        </w:rPr>
        <w:t xml:space="preserve">Визначено основні етапи розвитку громадської активності, починаючи від перших ініціатив 1990-их років до сучасних викликів, пов’язаних із війною, </w:t>
      </w:r>
      <w:proofErr w:type="spellStart"/>
      <w:r w:rsidRPr="00352D4F">
        <w:rPr>
          <w:rFonts w:ascii="Times New Roman" w:hAnsi="Times New Roman"/>
          <w:i/>
          <w:iCs/>
          <w:sz w:val="28"/>
          <w:szCs w:val="28"/>
          <w:lang w:val="uk-UA"/>
        </w:rPr>
        <w:t>цифровізацією</w:t>
      </w:r>
      <w:proofErr w:type="spellEnd"/>
      <w:r w:rsidRPr="00352D4F">
        <w:rPr>
          <w:rFonts w:ascii="Times New Roman" w:hAnsi="Times New Roman"/>
          <w:i/>
          <w:iCs/>
          <w:sz w:val="28"/>
          <w:szCs w:val="28"/>
          <w:lang w:val="uk-UA"/>
        </w:rPr>
        <w:t xml:space="preserve"> та децентралізацією. Наголошено на багатофакторності чинників, що впливають на активність громадян, зокрема соціальних, економічних, політичних, культурних, технологічних і зовнішніх. Акцентовано </w:t>
      </w:r>
      <w:r w:rsidRPr="00352D4F">
        <w:rPr>
          <w:rFonts w:ascii="Times New Roman" w:hAnsi="Times New Roman"/>
          <w:i/>
          <w:iCs/>
          <w:sz w:val="28"/>
          <w:szCs w:val="28"/>
          <w:lang w:val="uk-UA"/>
        </w:rPr>
        <w:lastRenderedPageBreak/>
        <w:t xml:space="preserve">на ролі волонтерських рухів, електронного врядування та громадських ініціатив у забезпеченні прозорості, підзвітності та ефективності діяльності органів влади. Розглянуто вплив громадської активності на місцевому, регіональному та національному рівнях, а також її значення у зміцненні демократичних процесів і забезпеченні стійкого розвитку країни. Проаналізовано сучасні виклики для громадянського суспільства, включаючи адаптацію до умов воєнного стану, мобілізацію суспільства та використання інноваційних інструментів для залучення громадян до прийняття рішень. Вказано на необхідність комплексного підходу до стимулювання громадської активності, який враховує специфіку кожного рівня управління. </w:t>
      </w:r>
      <w:r w:rsidRPr="00352D4F">
        <w:rPr>
          <w:rFonts w:ascii="Times New Roman" w:hAnsi="Times New Roman"/>
          <w:sz w:val="28"/>
          <w:szCs w:val="28"/>
          <w:lang w:val="uk-UA"/>
        </w:rPr>
        <w:t xml:space="preserve">Текст: </w:t>
      </w:r>
      <w:hyperlink r:id="rId23" w:history="1">
        <w:r w:rsidRPr="00352D4F">
          <w:rPr>
            <w:rStyle w:val="a3"/>
            <w:rFonts w:ascii="Times New Roman" w:hAnsi="Times New Roman"/>
            <w:sz w:val="28"/>
            <w:szCs w:val="28"/>
            <w:lang w:val="uk-UA"/>
          </w:rPr>
          <w:t>https://modecon.mnau.edu.ua/stages-and-factors-of-civic/</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Розширено програми підтримки енергетичної стійкості житлового сектору </w:t>
      </w:r>
      <w:r w:rsidRPr="00352D4F">
        <w:rPr>
          <w:rFonts w:ascii="Times New Roman" w:hAnsi="Times New Roman"/>
          <w:sz w:val="28"/>
          <w:szCs w:val="28"/>
          <w:lang w:val="uk-UA"/>
        </w:rPr>
        <w:t xml:space="preserve">[Електронний ресурс] /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18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534]. – Електрон. дані. </w:t>
      </w:r>
      <w:r w:rsidRPr="00352D4F">
        <w:rPr>
          <w:rFonts w:ascii="Times New Roman" w:hAnsi="Times New Roman"/>
          <w:i/>
          <w:iCs/>
          <w:sz w:val="28"/>
          <w:szCs w:val="28"/>
          <w:lang w:val="uk-UA"/>
        </w:rPr>
        <w:t>Подано інформацію, що Кабінет Міністрів України (КМ України) розширює програми енергетичної підтримки та запускає окремі інструменти для багатоквартирних і приватних будинків, щоб люди могли зберігати базові умови життя навіть під час тривалих відключень електроенергії. Наголошено, що нові програми спрямовані на розширення державної підтримки домогосподарств і багатоквартирних будинків у забезпеченні автономного та резервного електропостачання в умовах тривалих і регулярних відключень електроенергії, спричинених пошкодження</w:t>
      </w:r>
      <w:r>
        <w:rPr>
          <w:rFonts w:ascii="Times New Roman" w:hAnsi="Times New Roman"/>
          <w:i/>
          <w:iCs/>
          <w:sz w:val="28"/>
          <w:szCs w:val="28"/>
          <w:lang w:val="uk-UA"/>
        </w:rPr>
        <w:t xml:space="preserve">ми енергетичної інфраструктури.    </w:t>
      </w:r>
      <w:r>
        <w:rPr>
          <w:rFonts w:ascii="Times New Roman" w:hAnsi="Times New Roman"/>
          <w:sz w:val="28"/>
          <w:szCs w:val="28"/>
          <w:lang w:val="uk-UA"/>
        </w:rPr>
        <w:t xml:space="preserve">Текст: </w:t>
      </w:r>
      <w:hyperlink r:id="rId24" w:tgtFrame="_blank" w:history="1">
        <w:r w:rsidRPr="00352D4F">
          <w:rPr>
            <w:rStyle w:val="a3"/>
            <w:rFonts w:ascii="Times New Roman" w:hAnsi="Times New Roman"/>
            <w:sz w:val="28"/>
            <w:szCs w:val="28"/>
            <w:lang w:val="uk-UA"/>
          </w:rPr>
          <w:t>https://www.golos.com.ua/article/390254</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en-US"/>
        </w:rPr>
      </w:pPr>
      <w:r w:rsidRPr="00352D4F">
        <w:rPr>
          <w:rFonts w:ascii="Times New Roman" w:hAnsi="Times New Roman"/>
          <w:b/>
          <w:bCs/>
          <w:sz w:val="28"/>
          <w:szCs w:val="28"/>
          <w:lang w:val="uk-UA"/>
        </w:rPr>
        <w:t>Сорока Л. В. Використання інструментів цифрового врядування як фактор зниження корупції: адміністративно-правовий аспект </w:t>
      </w:r>
      <w:r w:rsidRPr="00352D4F">
        <w:rPr>
          <w:rFonts w:ascii="Times New Roman" w:hAnsi="Times New Roman"/>
          <w:sz w:val="28"/>
          <w:szCs w:val="28"/>
          <w:lang w:val="uk-UA"/>
        </w:rPr>
        <w:t xml:space="preserve">[Електронний ресурс] / Л. В. Сорока, К. М. Куркова, А. О. Даниленко // Наук. </w:t>
      </w:r>
      <w:proofErr w:type="spellStart"/>
      <w:r w:rsidRPr="00352D4F">
        <w:rPr>
          <w:rFonts w:ascii="Times New Roman" w:hAnsi="Times New Roman"/>
          <w:sz w:val="28"/>
          <w:szCs w:val="28"/>
          <w:lang w:val="uk-UA"/>
        </w:rPr>
        <w:t>вісн</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публіч</w:t>
      </w:r>
      <w:proofErr w:type="spellEnd"/>
      <w:r w:rsidRPr="00352D4F">
        <w:rPr>
          <w:rFonts w:ascii="Times New Roman" w:hAnsi="Times New Roman"/>
          <w:sz w:val="28"/>
          <w:szCs w:val="28"/>
          <w:lang w:val="uk-UA"/>
        </w:rPr>
        <w:t>. та приват. права. – 2025. – № 4. – С. 256-261.  </w:t>
      </w:r>
      <w:r w:rsidRPr="00352D4F">
        <w:rPr>
          <w:rFonts w:ascii="Times New Roman" w:hAnsi="Times New Roman"/>
          <w:i/>
          <w:iCs/>
          <w:sz w:val="28"/>
          <w:szCs w:val="28"/>
          <w:lang w:val="uk-UA"/>
        </w:rPr>
        <w:t xml:space="preserve"> Відзначено, що сучасний етап розвитку публічного управління характеризується інтенсивною </w:t>
      </w:r>
      <w:proofErr w:type="spellStart"/>
      <w:r w:rsidRPr="00352D4F">
        <w:rPr>
          <w:rFonts w:ascii="Times New Roman" w:hAnsi="Times New Roman"/>
          <w:i/>
          <w:iCs/>
          <w:sz w:val="28"/>
          <w:szCs w:val="28"/>
          <w:lang w:val="uk-UA"/>
        </w:rPr>
        <w:t>цифровізацією</w:t>
      </w:r>
      <w:proofErr w:type="spellEnd"/>
      <w:r w:rsidRPr="00352D4F">
        <w:rPr>
          <w:rFonts w:ascii="Times New Roman" w:hAnsi="Times New Roman"/>
          <w:i/>
          <w:iCs/>
          <w:sz w:val="28"/>
          <w:szCs w:val="28"/>
          <w:lang w:val="uk-UA"/>
        </w:rPr>
        <w:t xml:space="preserve">, яка змінює форми взаємодії між державою, громадянами та бізнесом. </w:t>
      </w:r>
      <w:r>
        <w:rPr>
          <w:rFonts w:ascii="Times New Roman" w:hAnsi="Times New Roman"/>
          <w:i/>
          <w:iCs/>
          <w:sz w:val="28"/>
          <w:szCs w:val="28"/>
          <w:lang w:val="uk-UA"/>
        </w:rPr>
        <w:t>Ц</w:t>
      </w:r>
      <w:r w:rsidRPr="00352D4F">
        <w:rPr>
          <w:rFonts w:ascii="Times New Roman" w:hAnsi="Times New Roman"/>
          <w:i/>
          <w:iCs/>
          <w:sz w:val="28"/>
          <w:szCs w:val="28"/>
          <w:lang w:val="uk-UA"/>
        </w:rPr>
        <w:t xml:space="preserve">ифрові сервіси, відкриті дані, електронні реєстри, автоматизовані процедури та системи публічних </w:t>
      </w:r>
      <w:proofErr w:type="spellStart"/>
      <w:r w:rsidRPr="00352D4F">
        <w:rPr>
          <w:rFonts w:ascii="Times New Roman" w:hAnsi="Times New Roman"/>
          <w:i/>
          <w:iCs/>
          <w:sz w:val="28"/>
          <w:szCs w:val="28"/>
          <w:lang w:val="uk-UA"/>
        </w:rPr>
        <w:t>закупівель</w:t>
      </w:r>
      <w:proofErr w:type="spellEnd"/>
      <w:r w:rsidRPr="00352D4F">
        <w:rPr>
          <w:rFonts w:ascii="Times New Roman" w:hAnsi="Times New Roman"/>
          <w:i/>
          <w:iCs/>
          <w:sz w:val="28"/>
          <w:szCs w:val="28"/>
          <w:lang w:val="uk-UA"/>
        </w:rPr>
        <w:t xml:space="preserve"> дедалі частіше виконують функцію </w:t>
      </w:r>
      <w:r w:rsidRPr="00352D4F">
        <w:rPr>
          <w:rFonts w:ascii="Times New Roman" w:hAnsi="Times New Roman"/>
          <w:i/>
          <w:iCs/>
          <w:sz w:val="28"/>
          <w:szCs w:val="28"/>
          <w:lang w:val="uk-UA"/>
        </w:rPr>
        <w:lastRenderedPageBreak/>
        <w:t xml:space="preserve">антикорупційних механізмів, обмежуючи </w:t>
      </w:r>
      <w:proofErr w:type="spellStart"/>
      <w:r w:rsidRPr="00352D4F">
        <w:rPr>
          <w:rFonts w:ascii="Times New Roman" w:hAnsi="Times New Roman"/>
          <w:i/>
          <w:iCs/>
          <w:sz w:val="28"/>
          <w:szCs w:val="28"/>
          <w:lang w:val="uk-UA"/>
        </w:rPr>
        <w:t>дискрецію</w:t>
      </w:r>
      <w:proofErr w:type="spellEnd"/>
      <w:r w:rsidRPr="00352D4F">
        <w:rPr>
          <w:rFonts w:ascii="Times New Roman" w:hAnsi="Times New Roman"/>
          <w:i/>
          <w:iCs/>
          <w:sz w:val="28"/>
          <w:szCs w:val="28"/>
          <w:lang w:val="uk-UA"/>
        </w:rPr>
        <w:t xml:space="preserve"> посадових осіб і зменшуючи можливості для зловживань. Особливу увагу приділено впровадженню в Україні таких сервісів, як "Дія", "</w:t>
      </w:r>
      <w:proofErr w:type="spellStart"/>
      <w:r w:rsidRPr="00352D4F">
        <w:rPr>
          <w:rFonts w:ascii="Times New Roman" w:hAnsi="Times New Roman"/>
          <w:i/>
          <w:iCs/>
          <w:sz w:val="28"/>
          <w:szCs w:val="28"/>
          <w:lang w:val="uk-UA"/>
        </w:rPr>
        <w:t>ProZorro</w:t>
      </w:r>
      <w:proofErr w:type="spellEnd"/>
      <w:r w:rsidRPr="00352D4F">
        <w:rPr>
          <w:rFonts w:ascii="Times New Roman" w:hAnsi="Times New Roman"/>
          <w:i/>
          <w:iCs/>
          <w:sz w:val="28"/>
          <w:szCs w:val="28"/>
          <w:lang w:val="uk-UA"/>
        </w:rPr>
        <w:t xml:space="preserve"> та електронних реєстрів, які демонструють суттєвий потенціал цифрових технологій для підвищення прозорості й підзвітності влади. Окреслено ключові виклики, пов’язані з необхідністю удосконалення правового регулювання, забезпечення інформаційної безпеки та розвитку цифрової культури посадових осіб. Висвітлено естонський досвід як один </w:t>
      </w:r>
      <w:r>
        <w:rPr>
          <w:rFonts w:ascii="Times New Roman" w:hAnsi="Times New Roman"/>
          <w:i/>
          <w:iCs/>
          <w:sz w:val="28"/>
          <w:szCs w:val="28"/>
          <w:lang w:val="uk-UA"/>
        </w:rPr>
        <w:t>і</w:t>
      </w:r>
      <w:r w:rsidRPr="00352D4F">
        <w:rPr>
          <w:rFonts w:ascii="Times New Roman" w:hAnsi="Times New Roman"/>
          <w:i/>
          <w:iCs/>
          <w:sz w:val="28"/>
          <w:szCs w:val="28"/>
          <w:lang w:val="uk-UA"/>
        </w:rPr>
        <w:t>з найуспішніших прикладів цифрової трансформації державного управління, що підтверджує можливість технологічного зниження корупції та відновлення довіри до державних інституцій. Обґрунтовано, що цифрове врядування є не лише технологічним інструментом, але й формою інституційної модернізації, яка переводить державу до моделі прозорого, сервісного та орієнтованого на громадянина управління, у якому корупційні можливості обмежені системно.</w:t>
      </w:r>
      <w:r>
        <w:rPr>
          <w:rFonts w:ascii="Times New Roman" w:hAnsi="Times New Roman"/>
          <w:sz w:val="28"/>
          <w:szCs w:val="28"/>
          <w:lang w:val="uk-UA"/>
        </w:rPr>
        <w:t xml:space="preserve"> Текст: </w:t>
      </w:r>
      <w:hyperlink r:id="rId25" w:tgtFrame="_blank" w:history="1">
        <w:r w:rsidRPr="00352D4F">
          <w:rPr>
            <w:rStyle w:val="a3"/>
            <w:rFonts w:ascii="Times New Roman" w:hAnsi="Times New Roman"/>
            <w:sz w:val="28"/>
            <w:szCs w:val="28"/>
            <w:lang w:val="uk-UA"/>
          </w:rPr>
          <w:t>http://www.nvppp.in.ua/vip/2025/4/42.pdf</w:t>
        </w:r>
      </w:hyperlink>
      <w:r w:rsidRPr="00352D4F">
        <w:rPr>
          <w:rFonts w:ascii="Times New Roman" w:hAnsi="Times New Roman"/>
          <w:sz w:val="28"/>
          <w:szCs w:val="28"/>
          <w:lang w:val="uk-UA"/>
        </w:rPr>
        <w:t>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proofErr w:type="spellStart"/>
      <w:r w:rsidRPr="00352D4F">
        <w:rPr>
          <w:rFonts w:ascii="Times New Roman" w:hAnsi="Times New Roman"/>
          <w:b/>
          <w:bCs/>
          <w:sz w:val="28"/>
          <w:szCs w:val="28"/>
          <w:lang w:val="uk-UA"/>
        </w:rPr>
        <w:t>Трухан</w:t>
      </w:r>
      <w:proofErr w:type="spellEnd"/>
      <w:r w:rsidRPr="00352D4F">
        <w:rPr>
          <w:rFonts w:ascii="Times New Roman" w:hAnsi="Times New Roman"/>
          <w:b/>
          <w:bCs/>
          <w:sz w:val="28"/>
          <w:szCs w:val="28"/>
          <w:lang w:val="uk-UA"/>
        </w:rPr>
        <w:t xml:space="preserve"> І. В. Механізми реформування практики державного управління в контексті теорії нового публічного менеджменту</w:t>
      </w:r>
      <w:r w:rsidRPr="00352D4F">
        <w:rPr>
          <w:rFonts w:ascii="Times New Roman" w:hAnsi="Times New Roman"/>
          <w:sz w:val="28"/>
          <w:szCs w:val="28"/>
          <w:lang w:val="uk-UA"/>
        </w:rPr>
        <w:t xml:space="preserve"> [Електронний ресурс] / І. В. </w:t>
      </w:r>
      <w:proofErr w:type="spellStart"/>
      <w:r w:rsidRPr="00352D4F">
        <w:rPr>
          <w:rFonts w:ascii="Times New Roman" w:hAnsi="Times New Roman"/>
          <w:sz w:val="28"/>
          <w:szCs w:val="28"/>
          <w:lang w:val="uk-UA"/>
        </w:rPr>
        <w:t>Трухан</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Modern</w:t>
      </w:r>
      <w:proofErr w:type="spellEnd"/>
      <w:r w:rsidRPr="00352D4F">
        <w:rPr>
          <w:rFonts w:ascii="Times New Roman" w:hAnsi="Times New Roman"/>
          <w:sz w:val="28"/>
          <w:szCs w:val="28"/>
          <w:lang w:val="uk-UA"/>
        </w:rPr>
        <w:t xml:space="preserve"> </w:t>
      </w:r>
      <w:proofErr w:type="spellStart"/>
      <w:r w:rsidRPr="00352D4F">
        <w:rPr>
          <w:rFonts w:ascii="Times New Roman" w:hAnsi="Times New Roman"/>
          <w:sz w:val="28"/>
          <w:szCs w:val="28"/>
          <w:lang w:val="uk-UA"/>
        </w:rPr>
        <w:t>Economics</w:t>
      </w:r>
      <w:proofErr w:type="spellEnd"/>
      <w:r w:rsidRPr="00352D4F">
        <w:rPr>
          <w:rFonts w:ascii="Times New Roman" w:hAnsi="Times New Roman"/>
          <w:sz w:val="28"/>
          <w:szCs w:val="28"/>
          <w:lang w:val="uk-UA"/>
        </w:rPr>
        <w:t xml:space="preserve"> : електрон. фах. вид. з </w:t>
      </w:r>
      <w:proofErr w:type="spellStart"/>
      <w:r w:rsidRPr="00352D4F">
        <w:rPr>
          <w:rFonts w:ascii="Times New Roman" w:hAnsi="Times New Roman"/>
          <w:sz w:val="28"/>
          <w:szCs w:val="28"/>
          <w:lang w:val="uk-UA"/>
        </w:rPr>
        <w:t>екон</w:t>
      </w:r>
      <w:proofErr w:type="spellEnd"/>
      <w:r w:rsidRPr="00352D4F">
        <w:rPr>
          <w:rFonts w:ascii="Times New Roman" w:hAnsi="Times New Roman"/>
          <w:sz w:val="28"/>
          <w:szCs w:val="28"/>
          <w:lang w:val="uk-UA"/>
        </w:rPr>
        <w:t xml:space="preserve">. наук. – 2025. – № 49. – С. 252-258. </w:t>
      </w:r>
      <w:r w:rsidRPr="00352D4F">
        <w:rPr>
          <w:rFonts w:ascii="Times New Roman" w:hAnsi="Times New Roman"/>
          <w:i/>
          <w:iCs/>
          <w:sz w:val="28"/>
          <w:szCs w:val="28"/>
          <w:lang w:val="uk-UA"/>
        </w:rPr>
        <w:t xml:space="preserve">На прикладі Німеччини та Фінляндії проаналізовано особливості впровадження нової моделі державного управління, орієнтованої на підвищення ефективності, результативності та цільової спрямованості державного сектора. Визначено, що німецька модель характеризується помірним використанням ідей нового публічного менеджменту без відмови від традиційних управлінських підходів, тоді як фінський досвід ґрунтується на </w:t>
      </w:r>
      <w:proofErr w:type="spellStart"/>
      <w:r w:rsidRPr="00352D4F">
        <w:rPr>
          <w:rFonts w:ascii="Times New Roman" w:hAnsi="Times New Roman"/>
          <w:i/>
          <w:iCs/>
          <w:sz w:val="28"/>
          <w:szCs w:val="28"/>
          <w:lang w:val="uk-UA"/>
        </w:rPr>
        <w:t>проєктній</w:t>
      </w:r>
      <w:proofErr w:type="spellEnd"/>
      <w:r w:rsidRPr="00352D4F">
        <w:rPr>
          <w:rFonts w:ascii="Times New Roman" w:hAnsi="Times New Roman"/>
          <w:i/>
          <w:iCs/>
          <w:sz w:val="28"/>
          <w:szCs w:val="28"/>
          <w:lang w:val="uk-UA"/>
        </w:rPr>
        <w:t xml:space="preserve"> діяльності, співпраці та переорієнтації державної служби з функції контролю на виконання цілей. Обґрунтовано доцільність використання досвіду Німеччини та Фінляндії для адміністративного розвитку України у формі модельних експериментів </w:t>
      </w:r>
      <w:r>
        <w:rPr>
          <w:rFonts w:ascii="Times New Roman" w:hAnsi="Times New Roman"/>
          <w:i/>
          <w:iCs/>
          <w:sz w:val="28"/>
          <w:szCs w:val="28"/>
          <w:lang w:val="uk-UA"/>
        </w:rPr>
        <w:t>і</w:t>
      </w:r>
      <w:r w:rsidRPr="00352D4F">
        <w:rPr>
          <w:rFonts w:ascii="Times New Roman" w:hAnsi="Times New Roman"/>
          <w:i/>
          <w:iCs/>
          <w:sz w:val="28"/>
          <w:szCs w:val="28"/>
          <w:lang w:val="uk-UA"/>
        </w:rPr>
        <w:t>з урахуванням наявних проблем фінансування, організації та оцінки результатів.</w:t>
      </w:r>
      <w:r w:rsidRPr="00352D4F">
        <w:rPr>
          <w:rFonts w:ascii="Times New Roman" w:hAnsi="Times New Roman"/>
          <w:sz w:val="28"/>
          <w:szCs w:val="28"/>
          <w:lang w:val="uk-UA"/>
        </w:rPr>
        <w:t xml:space="preserve"> Текст: </w:t>
      </w:r>
      <w:hyperlink r:id="rId26" w:history="1">
        <w:r w:rsidRPr="00352D4F">
          <w:rPr>
            <w:rStyle w:val="a3"/>
            <w:rFonts w:ascii="Times New Roman" w:hAnsi="Times New Roman"/>
            <w:sz w:val="28"/>
            <w:szCs w:val="28"/>
            <w:lang w:val="uk-UA"/>
          </w:rPr>
          <w:t>https://modecon.mnau.edu.ua/mechanisms-of-reforming-public-administration/</w:t>
        </w:r>
      </w:hyperlink>
      <w:r w:rsidRPr="00352D4F">
        <w:rPr>
          <w:rFonts w:ascii="Times New Roman" w:hAnsi="Times New Roman"/>
          <w:sz w:val="28"/>
          <w:szCs w:val="28"/>
          <w:lang w:val="uk-UA"/>
        </w:rPr>
        <w:t xml:space="preserve"> </w:t>
      </w:r>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lang w:val="uk-UA"/>
        </w:rPr>
      </w:pPr>
      <w:r w:rsidRPr="00352D4F">
        <w:rPr>
          <w:rFonts w:ascii="Times New Roman" w:hAnsi="Times New Roman"/>
          <w:b/>
          <w:bCs/>
          <w:sz w:val="28"/>
          <w:szCs w:val="28"/>
          <w:lang w:val="uk-UA"/>
        </w:rPr>
        <w:t xml:space="preserve">Уніфікація правил проведення перевірок для всіх контролюючих органів та підвищення прозорості аудиту: </w:t>
      </w:r>
      <w:proofErr w:type="spellStart"/>
      <w:r w:rsidRPr="00352D4F">
        <w:rPr>
          <w:rFonts w:ascii="Times New Roman" w:hAnsi="Times New Roman"/>
          <w:b/>
          <w:bCs/>
          <w:sz w:val="28"/>
          <w:szCs w:val="28"/>
          <w:lang w:val="uk-UA"/>
        </w:rPr>
        <w:t>законопроєкт</w:t>
      </w:r>
      <w:proofErr w:type="spellEnd"/>
      <w:r w:rsidRPr="00352D4F">
        <w:rPr>
          <w:rFonts w:ascii="Times New Roman" w:hAnsi="Times New Roman"/>
          <w:b/>
          <w:bCs/>
          <w:sz w:val="28"/>
          <w:szCs w:val="28"/>
          <w:lang w:val="uk-UA"/>
        </w:rPr>
        <w:t xml:space="preserve"> № </w:t>
      </w:r>
      <w:r w:rsidRPr="00352D4F">
        <w:rPr>
          <w:rFonts w:ascii="Times New Roman" w:hAnsi="Times New Roman"/>
          <w:b/>
          <w:bCs/>
          <w:sz w:val="28"/>
          <w:szCs w:val="28"/>
          <w:lang w:val="uk-UA"/>
        </w:rPr>
        <w:lastRenderedPageBreak/>
        <w:t>14030 готовий до розгляду Верховною Радою</w:t>
      </w:r>
      <w:r w:rsidRPr="00F92263">
        <w:rPr>
          <w:rFonts w:ascii="Times New Roman" w:hAnsi="Times New Roman"/>
          <w:b/>
          <w:bCs/>
          <w:sz w:val="28"/>
          <w:szCs w:val="28"/>
        </w:rPr>
        <w:t xml:space="preserve"> </w:t>
      </w:r>
      <w:r w:rsidRPr="00352D4F">
        <w:rPr>
          <w:rFonts w:ascii="Times New Roman" w:hAnsi="Times New Roman"/>
          <w:sz w:val="28"/>
          <w:szCs w:val="28"/>
          <w:lang w:val="uk-UA"/>
        </w:rPr>
        <w:t>[Електронний ресурс]</w:t>
      </w:r>
      <w:r w:rsidRPr="00F92263">
        <w:rPr>
          <w:rFonts w:ascii="Times New Roman" w:hAnsi="Times New Roman"/>
          <w:sz w:val="28"/>
          <w:szCs w:val="28"/>
        </w:rPr>
        <w:t xml:space="preserve"> </w:t>
      </w:r>
      <w:r w:rsidRPr="00352D4F">
        <w:rPr>
          <w:rFonts w:ascii="Times New Roman" w:hAnsi="Times New Roman"/>
          <w:sz w:val="28"/>
          <w:szCs w:val="28"/>
          <w:lang w:val="uk-UA"/>
        </w:rPr>
        <w:t xml:space="preserve">/ Прес-служба Апарату </w:t>
      </w:r>
      <w:proofErr w:type="spellStart"/>
      <w:r w:rsidRPr="00352D4F">
        <w:rPr>
          <w:rFonts w:ascii="Times New Roman" w:hAnsi="Times New Roman"/>
          <w:sz w:val="28"/>
          <w:szCs w:val="28"/>
          <w:lang w:val="uk-UA"/>
        </w:rPr>
        <w:t>Верхов</w:t>
      </w:r>
      <w:proofErr w:type="spellEnd"/>
      <w:r w:rsidRPr="00352D4F">
        <w:rPr>
          <w:rFonts w:ascii="Times New Roman" w:hAnsi="Times New Roman"/>
          <w:sz w:val="28"/>
          <w:szCs w:val="28"/>
          <w:lang w:val="uk-UA"/>
        </w:rPr>
        <w:t xml:space="preserve">. Ради України // Голос України. – 2026. – </w:t>
      </w:r>
      <w:r>
        <w:rPr>
          <w:rFonts w:ascii="Times New Roman" w:hAnsi="Times New Roman"/>
          <w:sz w:val="28"/>
          <w:szCs w:val="28"/>
          <w:lang w:val="uk-UA"/>
        </w:rPr>
        <w:br/>
      </w:r>
      <w:r w:rsidRPr="00352D4F">
        <w:rPr>
          <w:rFonts w:ascii="Times New Roman" w:hAnsi="Times New Roman"/>
          <w:sz w:val="28"/>
          <w:szCs w:val="28"/>
          <w:lang w:val="uk-UA"/>
        </w:rPr>
        <w:t xml:space="preserve">4 </w:t>
      </w:r>
      <w:proofErr w:type="spellStart"/>
      <w:r w:rsidRPr="00352D4F">
        <w:rPr>
          <w:rFonts w:ascii="Times New Roman" w:hAnsi="Times New Roman"/>
          <w:sz w:val="28"/>
          <w:szCs w:val="28"/>
          <w:lang w:val="uk-UA"/>
        </w:rPr>
        <w:t>лют</w:t>
      </w:r>
      <w:proofErr w:type="spellEnd"/>
      <w:r w:rsidRPr="00352D4F">
        <w:rPr>
          <w:rFonts w:ascii="Times New Roman" w:hAnsi="Times New Roman"/>
          <w:sz w:val="28"/>
          <w:szCs w:val="28"/>
          <w:lang w:val="uk-UA"/>
        </w:rPr>
        <w:t>. [№ 524]. – Електрон. дані.</w:t>
      </w:r>
      <w:r w:rsidRPr="00352D4F">
        <w:rPr>
          <w:rFonts w:ascii="Times New Roman" w:hAnsi="Times New Roman"/>
          <w:b/>
          <w:bCs/>
          <w:sz w:val="28"/>
          <w:szCs w:val="28"/>
          <w:lang w:val="uk-UA"/>
        </w:rPr>
        <w:t> </w:t>
      </w:r>
      <w:r w:rsidRPr="00352D4F">
        <w:rPr>
          <w:rFonts w:ascii="Times New Roman" w:hAnsi="Times New Roman"/>
          <w:i/>
          <w:iCs/>
          <w:sz w:val="28"/>
          <w:szCs w:val="28"/>
          <w:lang w:val="uk-UA"/>
        </w:rPr>
        <w:t xml:space="preserve">Подано інформацію, що Комітет Верховної Ради України (ВР України) з питань економічного розвитку рекомендував парламенту ухвалити в другому читанні та в цілому </w:t>
      </w:r>
      <w:proofErr w:type="spellStart"/>
      <w:r w:rsidRPr="00352D4F">
        <w:rPr>
          <w:rFonts w:ascii="Times New Roman" w:hAnsi="Times New Roman"/>
          <w:i/>
          <w:iCs/>
          <w:sz w:val="28"/>
          <w:szCs w:val="28"/>
          <w:lang w:val="uk-UA"/>
        </w:rPr>
        <w:t>законопроєкт</w:t>
      </w:r>
      <w:proofErr w:type="spellEnd"/>
      <w:r w:rsidRPr="00352D4F">
        <w:rPr>
          <w:rFonts w:ascii="Times New Roman" w:hAnsi="Times New Roman"/>
          <w:i/>
          <w:iCs/>
          <w:sz w:val="28"/>
          <w:szCs w:val="28"/>
          <w:lang w:val="uk-UA"/>
        </w:rPr>
        <w:t xml:space="preserve"> про основні засади державного нагляду (контролю) (реєстр. № 14030). Мета документа — переорієнтація системи державного нагляду (контролю) від застарілих бюрократичних практик до сучасного ризик-орієнтованого підходу. </w:t>
      </w:r>
      <w:proofErr w:type="spellStart"/>
      <w:r w:rsidRPr="00352D4F">
        <w:rPr>
          <w:rFonts w:ascii="Times New Roman" w:hAnsi="Times New Roman"/>
          <w:i/>
          <w:iCs/>
          <w:sz w:val="28"/>
          <w:szCs w:val="28"/>
          <w:lang w:val="uk-UA"/>
        </w:rPr>
        <w:t>Законопроєкт</w:t>
      </w:r>
      <w:proofErr w:type="spellEnd"/>
      <w:r w:rsidRPr="00352D4F">
        <w:rPr>
          <w:rFonts w:ascii="Times New Roman" w:hAnsi="Times New Roman"/>
          <w:i/>
          <w:iCs/>
          <w:sz w:val="28"/>
          <w:szCs w:val="28"/>
          <w:lang w:val="uk-UA"/>
        </w:rPr>
        <w:t xml:space="preserve"> спрямований на вдосконалення державного контролю у сфері господарської діяльності, підвищення прозорості регуляторних процедур та адаптацію законодавства України до європейських стандартів. </w:t>
      </w:r>
      <w:r w:rsidRPr="00352D4F">
        <w:rPr>
          <w:rFonts w:ascii="Times New Roman" w:hAnsi="Times New Roman"/>
          <w:sz w:val="28"/>
          <w:szCs w:val="28"/>
          <w:lang w:val="uk-UA"/>
        </w:rPr>
        <w:t>Текст: </w:t>
      </w:r>
      <w:hyperlink r:id="rId27" w:tgtFrame="_blank" w:history="1">
        <w:r w:rsidRPr="00352D4F">
          <w:rPr>
            <w:rStyle w:val="a3"/>
            <w:rFonts w:ascii="Times New Roman" w:hAnsi="Times New Roman"/>
            <w:sz w:val="28"/>
            <w:szCs w:val="28"/>
            <w:lang w:val="uk-UA"/>
          </w:rPr>
          <w:t>https://www.golos.com.ua/article/390061</w:t>
        </w:r>
      </w:hyperlink>
    </w:p>
    <w:p w:rsidR="00B67DAC" w:rsidRPr="00352D4F" w:rsidRDefault="00B67DAC" w:rsidP="00B67DAC">
      <w:pPr>
        <w:pStyle w:val="a5"/>
        <w:numPr>
          <w:ilvl w:val="0"/>
          <w:numId w:val="1"/>
        </w:numPr>
        <w:spacing w:before="120" w:after="0" w:line="360" w:lineRule="auto"/>
        <w:ind w:left="0" w:firstLine="567"/>
        <w:jc w:val="both"/>
        <w:rPr>
          <w:rFonts w:ascii="Times New Roman" w:hAnsi="Times New Roman"/>
          <w:sz w:val="28"/>
          <w:szCs w:val="28"/>
        </w:rPr>
      </w:pPr>
      <w:r w:rsidRPr="00352D4F">
        <w:rPr>
          <w:rFonts w:ascii="Times New Roman" w:hAnsi="Times New Roman"/>
          <w:b/>
          <w:bCs/>
          <w:sz w:val="28"/>
          <w:szCs w:val="28"/>
          <w:lang w:val="uk-UA"/>
        </w:rPr>
        <w:t>Федорович У. М. Управління вищою освітою України в умовах війни: інноваційні моделі, адаптивність та стійкість університетів</w:t>
      </w:r>
      <w:r w:rsidRPr="00352D4F">
        <w:rPr>
          <w:rFonts w:ascii="Times New Roman" w:hAnsi="Times New Roman"/>
          <w:sz w:val="28"/>
          <w:szCs w:val="28"/>
          <w:lang w:val="uk-UA"/>
        </w:rPr>
        <w:t xml:space="preserve"> [Електронний ресурс] / У. М. Федорович, М. І. </w:t>
      </w:r>
      <w:proofErr w:type="spellStart"/>
      <w:r w:rsidRPr="00352D4F">
        <w:rPr>
          <w:rFonts w:ascii="Times New Roman" w:hAnsi="Times New Roman"/>
          <w:sz w:val="28"/>
          <w:szCs w:val="28"/>
          <w:lang w:val="uk-UA"/>
        </w:rPr>
        <w:t>Головчак</w:t>
      </w:r>
      <w:proofErr w:type="spellEnd"/>
      <w:r w:rsidRPr="00352D4F">
        <w:rPr>
          <w:rFonts w:ascii="Times New Roman" w:hAnsi="Times New Roman"/>
          <w:sz w:val="28"/>
          <w:szCs w:val="28"/>
          <w:lang w:val="uk-UA"/>
        </w:rPr>
        <w:t xml:space="preserve"> // </w:t>
      </w:r>
      <w:proofErr w:type="spellStart"/>
      <w:r w:rsidRPr="00352D4F">
        <w:rPr>
          <w:rFonts w:ascii="Times New Roman" w:hAnsi="Times New Roman"/>
          <w:sz w:val="28"/>
          <w:szCs w:val="28"/>
          <w:lang w:val="uk-UA"/>
        </w:rPr>
        <w:t>Сусп</w:t>
      </w:r>
      <w:proofErr w:type="spellEnd"/>
      <w:r w:rsidRPr="00352D4F">
        <w:rPr>
          <w:rFonts w:ascii="Times New Roman" w:hAnsi="Times New Roman"/>
          <w:sz w:val="28"/>
          <w:szCs w:val="28"/>
          <w:lang w:val="uk-UA"/>
        </w:rPr>
        <w:t xml:space="preserve">-во та </w:t>
      </w:r>
      <w:proofErr w:type="spellStart"/>
      <w:r w:rsidRPr="00352D4F">
        <w:rPr>
          <w:rFonts w:ascii="Times New Roman" w:hAnsi="Times New Roman"/>
          <w:sz w:val="28"/>
          <w:szCs w:val="28"/>
          <w:lang w:val="uk-UA"/>
        </w:rPr>
        <w:t>нац</w:t>
      </w:r>
      <w:proofErr w:type="spellEnd"/>
      <w:r w:rsidRPr="00352D4F">
        <w:rPr>
          <w:rFonts w:ascii="Times New Roman" w:hAnsi="Times New Roman"/>
          <w:sz w:val="28"/>
          <w:szCs w:val="28"/>
          <w:lang w:val="uk-UA"/>
        </w:rPr>
        <w:t>. інтереси. – 2025. – № 11 (19). – С. 824-833. </w:t>
      </w:r>
      <w:r w:rsidRPr="00352D4F">
        <w:rPr>
          <w:rFonts w:ascii="Times New Roman" w:hAnsi="Times New Roman"/>
          <w:i/>
          <w:iCs/>
          <w:sz w:val="28"/>
          <w:szCs w:val="28"/>
          <w:lang w:val="uk-UA"/>
        </w:rPr>
        <w:t xml:space="preserve">Вказано, що попри демографічне скорочення числа вступників, перевантаження викладачів і недостатнє фінансування, українські університети демонструють здатність до адаптації та збереження якості освітніх процесів. Розглянуто інноваційні моделі взаємодії, зокрема «трикутник знань» та «чотири спіралі», які інтегрують освіту, науку, інновації, бізнес, державу та громадянське суспільство. </w:t>
      </w:r>
      <w:r w:rsidRPr="00352D4F">
        <w:rPr>
          <w:rFonts w:ascii="Times New Roman" w:hAnsi="Times New Roman"/>
          <w:i/>
          <w:iCs/>
          <w:sz w:val="28"/>
          <w:szCs w:val="28"/>
        </w:rPr>
        <w:t xml:space="preserve">Показано, </w:t>
      </w:r>
      <w:proofErr w:type="spellStart"/>
      <w:r w:rsidRPr="00352D4F">
        <w:rPr>
          <w:rFonts w:ascii="Times New Roman" w:hAnsi="Times New Roman"/>
          <w:i/>
          <w:iCs/>
          <w:sz w:val="28"/>
          <w:szCs w:val="28"/>
        </w:rPr>
        <w:t>що</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такі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підходи</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сприяють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формуванню</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університетів</w:t>
      </w:r>
      <w:proofErr w:type="spellEnd"/>
      <w:r w:rsidRPr="00352D4F">
        <w:rPr>
          <w:rFonts w:ascii="Times New Roman" w:hAnsi="Times New Roman"/>
          <w:i/>
          <w:iCs/>
          <w:sz w:val="28"/>
          <w:szCs w:val="28"/>
        </w:rPr>
        <w:t xml:space="preserve"> нового типу, де </w:t>
      </w:r>
      <w:proofErr w:type="spellStart"/>
      <w:r w:rsidRPr="00352D4F">
        <w:rPr>
          <w:rFonts w:ascii="Times New Roman" w:hAnsi="Times New Roman"/>
          <w:i/>
          <w:iCs/>
          <w:sz w:val="28"/>
          <w:szCs w:val="28"/>
        </w:rPr>
        <w:t>навчання</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стає</w:t>
      </w:r>
      <w:proofErr w:type="spellEnd"/>
      <w:r w:rsidRPr="00352D4F">
        <w:rPr>
          <w:rFonts w:ascii="Times New Roman" w:hAnsi="Times New Roman"/>
          <w:i/>
          <w:iCs/>
          <w:sz w:val="28"/>
          <w:szCs w:val="28"/>
        </w:rPr>
        <w:t xml:space="preserve"> практично </w:t>
      </w:r>
      <w:proofErr w:type="spellStart"/>
      <w:r w:rsidRPr="00352D4F">
        <w:rPr>
          <w:rFonts w:ascii="Times New Roman" w:hAnsi="Times New Roman"/>
          <w:i/>
          <w:iCs/>
          <w:sz w:val="28"/>
          <w:szCs w:val="28"/>
        </w:rPr>
        <w:t>значущим</w:t>
      </w:r>
      <w:proofErr w:type="spellEnd"/>
      <w:r w:rsidRPr="00352D4F">
        <w:rPr>
          <w:rFonts w:ascii="Times New Roman" w:hAnsi="Times New Roman"/>
          <w:i/>
          <w:iCs/>
          <w:sz w:val="28"/>
          <w:szCs w:val="28"/>
        </w:rPr>
        <w:t xml:space="preserve">, а </w:t>
      </w:r>
      <w:proofErr w:type="spellStart"/>
      <w:r w:rsidRPr="00352D4F">
        <w:rPr>
          <w:rFonts w:ascii="Times New Roman" w:hAnsi="Times New Roman"/>
          <w:i/>
          <w:iCs/>
          <w:sz w:val="28"/>
          <w:szCs w:val="28"/>
        </w:rPr>
        <w:t>академічна</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спільнота</w:t>
      </w:r>
      <w:proofErr w:type="spellEnd"/>
      <w:r w:rsidRPr="00352D4F">
        <w:rPr>
          <w:rFonts w:ascii="Times New Roman" w:hAnsi="Times New Roman"/>
          <w:i/>
          <w:iCs/>
          <w:sz w:val="28"/>
          <w:szCs w:val="28"/>
        </w:rPr>
        <w:t xml:space="preserve"> активно </w:t>
      </w:r>
      <w:proofErr w:type="spellStart"/>
      <w:r w:rsidRPr="00352D4F">
        <w:rPr>
          <w:rFonts w:ascii="Times New Roman" w:hAnsi="Times New Roman"/>
          <w:i/>
          <w:iCs/>
          <w:sz w:val="28"/>
          <w:szCs w:val="28"/>
        </w:rPr>
        <w:t>залучається</w:t>
      </w:r>
      <w:proofErr w:type="spellEnd"/>
      <w:r w:rsidRPr="00352D4F">
        <w:rPr>
          <w:rFonts w:ascii="Times New Roman" w:hAnsi="Times New Roman"/>
          <w:i/>
          <w:iCs/>
          <w:sz w:val="28"/>
          <w:szCs w:val="28"/>
        </w:rPr>
        <w:t xml:space="preserve"> до </w:t>
      </w:r>
      <w:proofErr w:type="spellStart"/>
      <w:r w:rsidRPr="00352D4F">
        <w:rPr>
          <w:rFonts w:ascii="Times New Roman" w:hAnsi="Times New Roman"/>
          <w:i/>
          <w:iCs/>
          <w:sz w:val="28"/>
          <w:szCs w:val="28"/>
        </w:rPr>
        <w:t>суспільних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трансформацій</w:t>
      </w:r>
      <w:proofErr w:type="spellEnd"/>
      <w:r w:rsidRPr="00352D4F">
        <w:rPr>
          <w:rFonts w:ascii="Times New Roman" w:hAnsi="Times New Roman"/>
          <w:i/>
          <w:iCs/>
          <w:sz w:val="28"/>
          <w:szCs w:val="28"/>
        </w:rPr>
        <w:t xml:space="preserve">. </w:t>
      </w:r>
      <w:r w:rsidRPr="00352D4F">
        <w:rPr>
          <w:rFonts w:ascii="Times New Roman" w:hAnsi="Times New Roman"/>
          <w:i/>
          <w:iCs/>
          <w:sz w:val="28"/>
          <w:szCs w:val="28"/>
          <w:lang w:val="uk-UA"/>
        </w:rPr>
        <w:t>Звернено увагу на</w:t>
      </w:r>
      <w:r w:rsidRPr="00352D4F">
        <w:rPr>
          <w:rFonts w:ascii="Times New Roman" w:hAnsi="Times New Roman"/>
          <w:i/>
          <w:iCs/>
          <w:sz w:val="28"/>
          <w:szCs w:val="28"/>
        </w:rPr>
        <w:t xml:space="preserve"> рол</w:t>
      </w:r>
      <w:r w:rsidRPr="00352D4F">
        <w:rPr>
          <w:rFonts w:ascii="Times New Roman" w:hAnsi="Times New Roman"/>
          <w:i/>
          <w:iCs/>
          <w:sz w:val="28"/>
          <w:szCs w:val="28"/>
          <w:lang w:val="uk-UA"/>
        </w:rPr>
        <w:t>ь</w:t>
      </w:r>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студентів</w:t>
      </w:r>
      <w:proofErr w:type="spellEnd"/>
      <w:r w:rsidRPr="00352D4F">
        <w:rPr>
          <w:rFonts w:ascii="Times New Roman" w:hAnsi="Times New Roman"/>
          <w:i/>
          <w:iCs/>
          <w:sz w:val="28"/>
          <w:szCs w:val="28"/>
        </w:rPr>
        <w:t xml:space="preserve"> у </w:t>
      </w:r>
      <w:proofErr w:type="spellStart"/>
      <w:r w:rsidRPr="00352D4F">
        <w:rPr>
          <w:rFonts w:ascii="Times New Roman" w:hAnsi="Times New Roman"/>
          <w:i/>
          <w:iCs/>
          <w:sz w:val="28"/>
          <w:szCs w:val="28"/>
        </w:rPr>
        <w:t>реальних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проєктах</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які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допомагають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країні</w:t>
      </w:r>
      <w:proofErr w:type="spellEnd"/>
      <w:r w:rsidRPr="00352D4F">
        <w:rPr>
          <w:rFonts w:ascii="Times New Roman" w:hAnsi="Times New Roman"/>
          <w:i/>
          <w:iCs/>
          <w:sz w:val="28"/>
          <w:szCs w:val="28"/>
        </w:rPr>
        <w:t xml:space="preserve">, та </w:t>
      </w:r>
      <w:proofErr w:type="spellStart"/>
      <w:r w:rsidRPr="00352D4F">
        <w:rPr>
          <w:rFonts w:ascii="Times New Roman" w:hAnsi="Times New Roman"/>
          <w:i/>
          <w:iCs/>
          <w:sz w:val="28"/>
          <w:szCs w:val="28"/>
        </w:rPr>
        <w:t>важлив</w:t>
      </w:r>
      <w:r>
        <w:rPr>
          <w:rFonts w:ascii="Times New Roman" w:hAnsi="Times New Roman"/>
          <w:i/>
          <w:iCs/>
          <w:sz w:val="28"/>
          <w:szCs w:val="28"/>
          <w:lang w:val="uk-UA"/>
        </w:rPr>
        <w:t>ість</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адаптивності</w:t>
      </w:r>
      <w:proofErr w:type="spellEnd"/>
      <w:r w:rsidRPr="00352D4F">
        <w:rPr>
          <w:rFonts w:ascii="Times New Roman" w:hAnsi="Times New Roman"/>
          <w:i/>
          <w:iCs/>
          <w:sz w:val="28"/>
          <w:szCs w:val="28"/>
        </w:rPr>
        <w:t xml:space="preserve"> </w:t>
      </w:r>
      <w:proofErr w:type="spellStart"/>
      <w:r w:rsidRPr="00352D4F">
        <w:rPr>
          <w:rFonts w:ascii="Times New Roman" w:hAnsi="Times New Roman"/>
          <w:i/>
          <w:iCs/>
          <w:sz w:val="28"/>
          <w:szCs w:val="28"/>
        </w:rPr>
        <w:t>університетів</w:t>
      </w:r>
      <w:proofErr w:type="spellEnd"/>
      <w:r w:rsidRPr="00352D4F">
        <w:rPr>
          <w:rFonts w:ascii="Times New Roman" w:hAnsi="Times New Roman"/>
          <w:i/>
          <w:iCs/>
          <w:sz w:val="28"/>
          <w:szCs w:val="28"/>
        </w:rPr>
        <w:t xml:space="preserve"> до потреб </w:t>
      </w:r>
      <w:proofErr w:type="spellStart"/>
      <w:r w:rsidRPr="00352D4F">
        <w:rPr>
          <w:rFonts w:ascii="Times New Roman" w:hAnsi="Times New Roman"/>
          <w:i/>
          <w:iCs/>
          <w:sz w:val="28"/>
          <w:szCs w:val="28"/>
        </w:rPr>
        <w:t>територіальних</w:t>
      </w:r>
      <w:proofErr w:type="spellEnd"/>
      <w:r w:rsidRPr="00352D4F">
        <w:rPr>
          <w:rFonts w:ascii="Times New Roman" w:hAnsi="Times New Roman"/>
          <w:i/>
          <w:iCs/>
          <w:sz w:val="28"/>
          <w:szCs w:val="28"/>
        </w:rPr>
        <w:t xml:space="preserve"> громад.                  </w:t>
      </w:r>
      <w:r>
        <w:rPr>
          <w:rFonts w:ascii="Times New Roman" w:hAnsi="Times New Roman"/>
          <w:sz w:val="28"/>
          <w:szCs w:val="28"/>
          <w:lang w:val="uk-UA"/>
        </w:rPr>
        <w:t xml:space="preserve">Текст : </w:t>
      </w:r>
      <w:hyperlink r:id="rId28" w:history="1">
        <w:r w:rsidRPr="001D7483">
          <w:rPr>
            <w:rStyle w:val="a3"/>
            <w:rFonts w:ascii="Times New Roman" w:hAnsi="Times New Roman"/>
            <w:sz w:val="28"/>
            <w:szCs w:val="28"/>
            <w:lang w:val="uk-UA"/>
          </w:rPr>
          <w:t>https://perspectives.pp.ua/index.php/sni/article/view/31090/31056</w:t>
        </w:r>
      </w:hyperlink>
    </w:p>
    <w:p w:rsidR="00B67DAC" w:rsidRPr="00F92263" w:rsidRDefault="00B67DAC" w:rsidP="00B67DAC">
      <w:pPr>
        <w:spacing w:before="120" w:after="0" w:line="360" w:lineRule="auto"/>
        <w:jc w:val="both"/>
        <w:rPr>
          <w:rFonts w:ascii="Times New Roman" w:hAnsi="Times New Roman"/>
          <w:sz w:val="28"/>
          <w:szCs w:val="28"/>
        </w:rPr>
      </w:pPr>
      <w:bookmarkStart w:id="1" w:name="_GoBack"/>
      <w:bookmarkEnd w:id="1"/>
    </w:p>
    <w:p w:rsidR="00B67DAC" w:rsidRPr="00F92263" w:rsidRDefault="00B67DAC" w:rsidP="00B67DAC">
      <w:pPr>
        <w:spacing w:before="120" w:after="0" w:line="360" w:lineRule="auto"/>
        <w:jc w:val="both"/>
        <w:rPr>
          <w:rFonts w:ascii="Times New Roman" w:hAnsi="Times New Roman"/>
          <w:sz w:val="28"/>
          <w:szCs w:val="28"/>
        </w:rPr>
      </w:pPr>
    </w:p>
    <w:p w:rsidR="00B67DAC" w:rsidRPr="00203F83" w:rsidRDefault="00B67DAC" w:rsidP="00B67DAC">
      <w:pPr>
        <w:spacing w:before="120" w:after="0" w:line="360" w:lineRule="auto"/>
        <w:jc w:val="both"/>
        <w:rPr>
          <w:rFonts w:ascii="Times New Roman" w:hAnsi="Times New Roman"/>
          <w:b/>
          <w:sz w:val="24"/>
          <w:szCs w:val="24"/>
          <w:lang w:val="uk-UA"/>
        </w:rPr>
      </w:pPr>
      <w:r w:rsidRPr="00203F83">
        <w:rPr>
          <w:rFonts w:ascii="Times New Roman" w:hAnsi="Times New Roman"/>
          <w:b/>
          <w:sz w:val="24"/>
          <w:szCs w:val="24"/>
          <w:lang w:val="uk-UA"/>
        </w:rPr>
        <w:t>26</w:t>
      </w:r>
      <w:r w:rsidRPr="00203F83">
        <w:rPr>
          <w:rFonts w:ascii="Times New Roman" w:hAnsi="Times New Roman"/>
          <w:b/>
          <w:sz w:val="24"/>
          <w:szCs w:val="24"/>
        </w:rPr>
        <w:t xml:space="preserve">.02.2026 </w:t>
      </w:r>
    </w:p>
    <w:p w:rsidR="00B67DAC" w:rsidRPr="00203F83" w:rsidRDefault="00B67DAC" w:rsidP="00B67DAC">
      <w:pPr>
        <w:spacing w:before="120" w:after="0" w:line="360" w:lineRule="auto"/>
        <w:jc w:val="both"/>
        <w:rPr>
          <w:rFonts w:ascii="Times New Roman" w:hAnsi="Times New Roman"/>
          <w:b/>
          <w:sz w:val="24"/>
          <w:szCs w:val="24"/>
          <w:lang w:val="uk-UA"/>
        </w:rPr>
      </w:pPr>
      <w:proofErr w:type="spellStart"/>
      <w:r w:rsidRPr="00203F83">
        <w:rPr>
          <w:rFonts w:ascii="Times New Roman" w:hAnsi="Times New Roman"/>
          <w:b/>
          <w:sz w:val="24"/>
          <w:szCs w:val="24"/>
        </w:rPr>
        <w:lastRenderedPageBreak/>
        <w:t>Укладач</w:t>
      </w:r>
      <w:proofErr w:type="spellEnd"/>
      <w:r w:rsidRPr="00203F83">
        <w:rPr>
          <w:rFonts w:ascii="Times New Roman" w:hAnsi="Times New Roman"/>
          <w:b/>
          <w:sz w:val="24"/>
          <w:szCs w:val="24"/>
        </w:rPr>
        <w:t xml:space="preserve">: </w:t>
      </w:r>
      <w:r w:rsidRPr="00203F83">
        <w:rPr>
          <w:rFonts w:ascii="Times New Roman" w:hAnsi="Times New Roman"/>
          <w:b/>
          <w:sz w:val="24"/>
          <w:szCs w:val="24"/>
          <w:lang w:val="uk-UA"/>
        </w:rPr>
        <w:t xml:space="preserve">Шелудько В. Л. </w:t>
      </w:r>
    </w:p>
    <w:p w:rsidR="00B67DAC" w:rsidRPr="00203F83" w:rsidRDefault="00B67DAC" w:rsidP="00B67DAC">
      <w:pPr>
        <w:spacing w:before="120" w:after="0" w:line="360" w:lineRule="auto"/>
        <w:jc w:val="both"/>
        <w:rPr>
          <w:rFonts w:ascii="Times New Roman" w:hAnsi="Times New Roman"/>
          <w:b/>
          <w:sz w:val="24"/>
          <w:szCs w:val="24"/>
        </w:rPr>
      </w:pPr>
      <w:proofErr w:type="spellStart"/>
      <w:r w:rsidRPr="00203F83">
        <w:rPr>
          <w:rFonts w:ascii="Times New Roman" w:hAnsi="Times New Roman"/>
          <w:b/>
          <w:sz w:val="24"/>
          <w:szCs w:val="24"/>
        </w:rPr>
        <w:t>Відповідальний</w:t>
      </w:r>
      <w:proofErr w:type="spellEnd"/>
      <w:r w:rsidRPr="00203F83">
        <w:rPr>
          <w:rFonts w:ascii="Times New Roman" w:hAnsi="Times New Roman"/>
          <w:b/>
          <w:sz w:val="24"/>
          <w:szCs w:val="24"/>
        </w:rPr>
        <w:t xml:space="preserve"> за </w:t>
      </w:r>
      <w:proofErr w:type="spellStart"/>
      <w:r w:rsidRPr="00203F83">
        <w:rPr>
          <w:rFonts w:ascii="Times New Roman" w:hAnsi="Times New Roman"/>
          <w:b/>
          <w:sz w:val="24"/>
          <w:szCs w:val="24"/>
        </w:rPr>
        <w:t>випуск</w:t>
      </w:r>
      <w:proofErr w:type="spellEnd"/>
      <w:r w:rsidRPr="00203F83">
        <w:rPr>
          <w:rFonts w:ascii="Times New Roman" w:hAnsi="Times New Roman"/>
          <w:b/>
          <w:sz w:val="24"/>
          <w:szCs w:val="24"/>
        </w:rPr>
        <w:t>: Зайченко Н. Я.</w:t>
      </w:r>
    </w:p>
    <w:p w:rsidR="00B67DAC" w:rsidRDefault="00B67DAC"/>
    <w:sectPr w:rsidR="00B67D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C5"/>
    <w:rsid w:val="004766D8"/>
    <w:rsid w:val="00506CC5"/>
    <w:rsid w:val="00B67DAC"/>
    <w:rsid w:val="00DC0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AC11"/>
  <w15:chartTrackingRefBased/>
  <w15:docId w15:val="{3216C335-371D-4658-A7E7-41AC4F4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C5"/>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06CC5"/>
    <w:rPr>
      <w:color w:val="0000FF"/>
      <w:u w:val="single"/>
    </w:rPr>
  </w:style>
  <w:style w:type="paragraph" w:styleId="a4">
    <w:name w:val="No Spacing"/>
    <w:aliases w:val="Звичайний 2"/>
    <w:basedOn w:val="a"/>
    <w:uiPriority w:val="1"/>
    <w:qFormat/>
    <w:rsid w:val="00506CC5"/>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B6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pp.uzhnu.edu.ua/article/view/346429" TargetMode="External"/><Relationship Id="rId13" Type="http://schemas.openxmlformats.org/officeDocument/2006/relationships/hyperlink" Target="https://perspectives.pp.ua/index.php/sas/article/view/32290/32238" TargetMode="External"/><Relationship Id="rId18" Type="http://schemas.openxmlformats.org/officeDocument/2006/relationships/hyperlink" Target="https://visnik.dduvs.edu.ua/index.php/visnyk/article/view/2375/2020" TargetMode="External"/><Relationship Id="rId26" Type="http://schemas.openxmlformats.org/officeDocument/2006/relationships/hyperlink" Target="https://modecon.mnau.edu.ua/mechanisms-of-reforming-public-administration/" TargetMode="External"/><Relationship Id="rId3" Type="http://schemas.openxmlformats.org/officeDocument/2006/relationships/settings" Target="settings.xml"/><Relationship Id="rId21" Type="http://schemas.openxmlformats.org/officeDocument/2006/relationships/hyperlink" Target="https://economyandsociety.in.ua/index.php/journal/article/view/6866/6806" TargetMode="External"/><Relationship Id="rId7" Type="http://schemas.openxmlformats.org/officeDocument/2006/relationships/hyperlink" Target="http://nplu.org/article.php?id=423&amp;subject=3" TargetMode="External"/><Relationship Id="rId12" Type="http://schemas.openxmlformats.org/officeDocument/2006/relationships/hyperlink" Target="https://modecon.mnau.edu.ua/basic-values-of-public-governance/" TargetMode="External"/><Relationship Id="rId17" Type="http://schemas.openxmlformats.org/officeDocument/2006/relationships/hyperlink" Target="https://perspectives.pp.ua/index.php/np/article/view/36138/36130" TargetMode="External"/><Relationship Id="rId25" Type="http://schemas.openxmlformats.org/officeDocument/2006/relationships/hyperlink" Target="http://www.nvppp.in.ua/vip/2025/4/42.pdf" TargetMode="External"/><Relationship Id="rId2" Type="http://schemas.openxmlformats.org/officeDocument/2006/relationships/styles" Target="styles.xml"/><Relationship Id="rId16" Type="http://schemas.openxmlformats.org/officeDocument/2006/relationships/hyperlink" Target="http://journal-app.uzhnu.edu.ua/article/view/346454" TargetMode="External"/><Relationship Id="rId20" Type="http://schemas.openxmlformats.org/officeDocument/2006/relationships/hyperlink" Target="http://journal-app.uzhnu.edu.ua/article/view/34652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los.com.ua/article/390190" TargetMode="External"/><Relationship Id="rId24" Type="http://schemas.openxmlformats.org/officeDocument/2006/relationships/hyperlink" Target="https://www.golos.com.ua/article/390254" TargetMode="External"/><Relationship Id="rId5" Type="http://schemas.openxmlformats.org/officeDocument/2006/relationships/image" Target="media/image1.png"/><Relationship Id="rId15" Type="http://schemas.openxmlformats.org/officeDocument/2006/relationships/hyperlink" Target="https://www.golos.com.ua/article/390060" TargetMode="External"/><Relationship Id="rId23" Type="http://schemas.openxmlformats.org/officeDocument/2006/relationships/hyperlink" Target="https://modecon.mnau.edu.ua/stages-and-factors-of-civic/" TargetMode="External"/><Relationship Id="rId28" Type="http://schemas.openxmlformats.org/officeDocument/2006/relationships/hyperlink" Target="https://perspectives.pp.ua/index.php/sni/article/view/31090/31056" TargetMode="External"/><Relationship Id="rId10" Type="http://schemas.openxmlformats.org/officeDocument/2006/relationships/hyperlink" Target="https://perspectives.pp.ua/index.php/niu/article/view/35224/35202" TargetMode="External"/><Relationship Id="rId19" Type="http://schemas.openxmlformats.org/officeDocument/2006/relationships/hyperlink" Target="http://journal-app.uzhnu.edu.ua/article/view/347488" TargetMode="External"/><Relationship Id="rId4" Type="http://schemas.openxmlformats.org/officeDocument/2006/relationships/webSettings" Target="webSettings.xml"/><Relationship Id="rId9" Type="http://schemas.openxmlformats.org/officeDocument/2006/relationships/hyperlink" Target="http://journal-app.uzhnu.edu.ua/article/view/342438" TargetMode="External"/><Relationship Id="rId14" Type="http://schemas.openxmlformats.org/officeDocument/2006/relationships/hyperlink" Target="https://perspectives.pp.ua/index.php/sas/article/view/34331/34307" TargetMode="External"/><Relationship Id="rId22" Type="http://schemas.openxmlformats.org/officeDocument/2006/relationships/hyperlink" Target="https://perspectives.pp.ua/index.php/sn/article/view/35346/35327" TargetMode="External"/><Relationship Id="rId27" Type="http://schemas.openxmlformats.org/officeDocument/2006/relationships/hyperlink" Target="https://www.golos.com.ua/article/39006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17014</Words>
  <Characters>9699</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2026-03-03T07:57:00Z</dcterms:created>
  <dcterms:modified xsi:type="dcterms:W3CDTF">2026-03-03T08:27:00Z</dcterms:modified>
</cp:coreProperties>
</file>