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6C" w:rsidRDefault="00DE586C" w:rsidP="00A46CB4">
      <w:pPr>
        <w:spacing w:after="0"/>
        <w:rPr>
          <w:rFonts w:cs="Times New Roman"/>
          <w:b/>
          <w:sz w:val="32"/>
          <w:szCs w:val="32"/>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page">
              <wp:align>left</wp:align>
            </wp:positionH>
            <wp:positionV relativeFrom="page">
              <wp:posOffset>33655</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p>
    <w:p w:rsidR="00DE586C" w:rsidRDefault="00DE586C" w:rsidP="00A46CB4">
      <w:pPr>
        <w:spacing w:after="0"/>
        <w:rPr>
          <w:rFonts w:cs="Times New Roman"/>
          <w:b/>
          <w:sz w:val="32"/>
          <w:szCs w:val="32"/>
          <w:lang w:val="uk-UA"/>
        </w:rPr>
      </w:pPr>
    </w:p>
    <w:p w:rsidR="00DE586C" w:rsidRDefault="00DE586C" w:rsidP="00A46CB4">
      <w:pPr>
        <w:spacing w:after="0"/>
        <w:rPr>
          <w:rFonts w:cs="Times New Roman"/>
          <w:b/>
          <w:sz w:val="32"/>
          <w:szCs w:val="32"/>
          <w:lang w:val="uk-UA"/>
        </w:rPr>
      </w:pPr>
    </w:p>
    <w:p w:rsidR="00FF19B6" w:rsidRDefault="00A46CB4" w:rsidP="00A46CB4">
      <w:pPr>
        <w:spacing w:after="0"/>
        <w:rPr>
          <w:rFonts w:cs="Times New Roman"/>
          <w:b/>
          <w:sz w:val="32"/>
          <w:szCs w:val="32"/>
          <w:lang w:val="uk-UA"/>
        </w:rPr>
      </w:pPr>
      <w:r>
        <w:rPr>
          <w:rFonts w:cs="Times New Roman"/>
          <w:b/>
          <w:sz w:val="32"/>
          <w:szCs w:val="32"/>
          <w:lang w:val="uk-UA"/>
        </w:rPr>
        <w:t xml:space="preserve">                                    </w:t>
      </w:r>
    </w:p>
    <w:p w:rsidR="00A46CB4" w:rsidRDefault="00FF19B6" w:rsidP="00A46CB4">
      <w:pPr>
        <w:spacing w:after="0"/>
        <w:rPr>
          <w:rFonts w:cs="Times New Roman"/>
          <w:b/>
          <w:sz w:val="32"/>
          <w:szCs w:val="32"/>
        </w:rPr>
      </w:pPr>
      <w:r>
        <w:rPr>
          <w:rFonts w:cs="Times New Roman"/>
          <w:b/>
          <w:sz w:val="32"/>
          <w:szCs w:val="32"/>
          <w:lang w:val="uk-UA"/>
        </w:rPr>
        <w:t xml:space="preserve">                                     </w:t>
      </w:r>
      <w:r w:rsidR="00A46CB4" w:rsidRPr="00F838C1">
        <w:rPr>
          <w:rFonts w:cs="Times New Roman"/>
          <w:b/>
          <w:sz w:val="32"/>
          <w:szCs w:val="32"/>
        </w:rPr>
        <w:t>Мовна політика:</w:t>
      </w:r>
    </w:p>
    <w:p w:rsidR="00A46CB4" w:rsidRDefault="00A46CB4" w:rsidP="00A46CB4">
      <w:pPr>
        <w:spacing w:after="0"/>
        <w:rPr>
          <w:rFonts w:cs="Times New Roman"/>
          <w:b/>
          <w:sz w:val="32"/>
          <w:szCs w:val="32"/>
        </w:rPr>
      </w:pPr>
    </w:p>
    <w:p w:rsidR="00A46CB4" w:rsidRDefault="00A46CB4" w:rsidP="00A46CB4">
      <w:pPr>
        <w:spacing w:after="0"/>
        <w:rPr>
          <w:rFonts w:cs="Times New Roman"/>
          <w:b/>
          <w:i/>
          <w:sz w:val="32"/>
          <w:szCs w:val="32"/>
        </w:rPr>
      </w:pPr>
      <w:r>
        <w:rPr>
          <w:rFonts w:cs="Times New Roman"/>
          <w:b/>
          <w:sz w:val="32"/>
          <w:szCs w:val="32"/>
          <w:lang w:val="uk-UA"/>
        </w:rPr>
        <w:t xml:space="preserve">                     </w:t>
      </w:r>
      <w:r w:rsidRPr="00F838C1">
        <w:rPr>
          <w:rFonts w:cs="Times New Roman"/>
          <w:b/>
          <w:i/>
          <w:sz w:val="32"/>
          <w:szCs w:val="32"/>
        </w:rPr>
        <w:t>анотований бібліографічний список</w:t>
      </w:r>
    </w:p>
    <w:p w:rsidR="00A46CB4" w:rsidRDefault="00A46CB4" w:rsidP="00A46CB4">
      <w:pPr>
        <w:spacing w:after="0"/>
        <w:rPr>
          <w:rFonts w:cs="Times New Roman"/>
          <w:b/>
          <w:i/>
          <w:sz w:val="32"/>
          <w:szCs w:val="32"/>
          <w:lang w:val="uk-UA"/>
        </w:rPr>
      </w:pPr>
      <w:r>
        <w:rPr>
          <w:rFonts w:cs="Times New Roman"/>
          <w:b/>
          <w:i/>
          <w:sz w:val="32"/>
          <w:szCs w:val="32"/>
          <w:lang w:val="uk-UA"/>
        </w:rPr>
        <w:t xml:space="preserve">                                </w:t>
      </w:r>
    </w:p>
    <w:p w:rsidR="003849AC" w:rsidRPr="008D4D0E" w:rsidRDefault="003849AC" w:rsidP="003849AC">
      <w:pPr>
        <w:spacing w:after="120"/>
        <w:ind w:right="-324"/>
        <w:rPr>
          <w:color w:val="274E13"/>
          <w:sz w:val="20"/>
          <w:szCs w:val="20"/>
        </w:rPr>
      </w:pPr>
    </w:p>
    <w:p w:rsidR="00843FC2" w:rsidRDefault="00843FC2" w:rsidP="003849AC">
      <w:pPr>
        <w:ind w:right="-324"/>
        <w:rPr>
          <w:rFonts w:cs="Times New Roman"/>
          <w:color w:val="274E13"/>
          <w:sz w:val="24"/>
          <w:szCs w:val="24"/>
          <w:lang w:val="uk-UA"/>
        </w:rPr>
      </w:pPr>
    </w:p>
    <w:p w:rsidR="00EC57DD" w:rsidRDefault="003849AC" w:rsidP="00EC57DD">
      <w:pPr>
        <w:ind w:right="-324"/>
        <w:rPr>
          <w:rFonts w:ascii="Arial" w:hAnsi="Arial" w:cs="Arial"/>
          <w:color w:val="274E13"/>
          <w:sz w:val="20"/>
          <w:szCs w:val="20"/>
        </w:rPr>
      </w:pPr>
      <w:r w:rsidRPr="002F4FA7">
        <w:rPr>
          <w:rFonts w:ascii="Arial" w:hAnsi="Arial" w:cs="Arial"/>
          <w:noProof/>
          <w:sz w:val="20"/>
          <w:szCs w:val="20"/>
          <w:lang w:eastAsia="ru-RU"/>
        </w:rPr>
        <w:drawing>
          <wp:anchor distT="114300" distB="114300" distL="114300" distR="114300" simplePos="0" relativeHeight="251661312" behindDoc="1" locked="0" layoutInCell="1" allowOverlap="1" wp14:anchorId="1FF85F71" wp14:editId="16724393">
            <wp:simplePos x="0" y="0"/>
            <wp:positionH relativeFrom="margin">
              <wp:posOffset>-1098550</wp:posOffset>
            </wp:positionH>
            <wp:positionV relativeFrom="margin">
              <wp:posOffset>2261235</wp:posOffset>
            </wp:positionV>
            <wp:extent cx="609600" cy="47498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74980"/>
                    </a:xfrm>
                    <a:prstGeom prst="rect">
                      <a:avLst/>
                    </a:prstGeom>
                    <a:noFill/>
                  </pic:spPr>
                </pic:pic>
              </a:graphicData>
            </a:graphic>
            <wp14:sizeRelH relativeFrom="page">
              <wp14:pctWidth>0</wp14:pctWidth>
            </wp14:sizeRelH>
            <wp14:sizeRelV relativeFrom="page">
              <wp14:pctHeight>0</wp14:pctHeight>
            </wp14:sizeRelV>
          </wp:anchor>
        </w:drawing>
      </w:r>
      <w:r w:rsidRPr="002F4FA7">
        <w:rPr>
          <w:rFonts w:ascii="Arial" w:hAnsi="Arial" w:cs="Arial"/>
          <w:color w:val="274E13"/>
          <w:sz w:val="20"/>
          <w:szCs w:val="20"/>
        </w:rPr>
        <w:t xml:space="preserve">Вип. </w:t>
      </w:r>
      <w:r w:rsidR="004E14EB">
        <w:rPr>
          <w:rFonts w:ascii="Arial" w:hAnsi="Arial" w:cs="Arial"/>
          <w:color w:val="274E13"/>
          <w:sz w:val="20"/>
          <w:szCs w:val="20"/>
          <w:lang w:val="uk-UA"/>
        </w:rPr>
        <w:t>4</w:t>
      </w:r>
      <w:r w:rsidRPr="002F4FA7">
        <w:rPr>
          <w:rFonts w:ascii="Arial" w:hAnsi="Arial" w:cs="Arial"/>
          <w:color w:val="274E13"/>
          <w:sz w:val="20"/>
          <w:szCs w:val="20"/>
        </w:rPr>
        <w:t xml:space="preserve"> / 2026</w:t>
      </w:r>
    </w:p>
    <w:p w:rsidR="003849AC" w:rsidRPr="00EC57DD" w:rsidRDefault="004E14EB" w:rsidP="00EC57DD">
      <w:pPr>
        <w:ind w:right="-324"/>
        <w:rPr>
          <w:rFonts w:ascii="Arial" w:hAnsi="Arial" w:cs="Arial"/>
          <w:color w:val="274E13"/>
          <w:sz w:val="20"/>
          <w:szCs w:val="20"/>
        </w:rPr>
      </w:pPr>
      <w:r>
        <w:rPr>
          <w:rFonts w:ascii="Arial" w:hAnsi="Arial" w:cs="Arial"/>
          <w:color w:val="274E13"/>
          <w:sz w:val="20"/>
          <w:szCs w:val="20"/>
          <w:lang w:val="uk-UA"/>
        </w:rPr>
        <w:t>к</w:t>
      </w:r>
      <w:r w:rsidR="00EC57DD">
        <w:rPr>
          <w:rFonts w:ascii="Arial" w:hAnsi="Arial" w:cs="Arial"/>
          <w:color w:val="274E13"/>
          <w:sz w:val="20"/>
          <w:szCs w:val="20"/>
          <w:lang w:val="uk-UA"/>
        </w:rPr>
        <w:t>вітень</w:t>
      </w:r>
      <w:r>
        <w:rPr>
          <w:rFonts w:ascii="Arial" w:hAnsi="Arial" w:cs="Arial"/>
          <w:color w:val="274E13"/>
          <w:sz w:val="20"/>
          <w:szCs w:val="20"/>
          <w:lang w:val="uk-UA"/>
        </w:rPr>
        <w:t>-травень</w:t>
      </w:r>
    </w:p>
    <w:p w:rsidR="003849AC" w:rsidRPr="00503F42" w:rsidRDefault="003849AC" w:rsidP="003849AC">
      <w:pPr>
        <w:rPr>
          <w:rStyle w:val="a3"/>
          <w:rFonts w:ascii="Arial" w:hAnsi="Arial" w:cs="Arial"/>
          <w:color w:val="274E13"/>
          <w:sz w:val="20"/>
          <w:szCs w:val="20"/>
        </w:rPr>
      </w:pPr>
      <w:r w:rsidRPr="00EC57DD">
        <w:rPr>
          <w:rFonts w:ascii="Arial" w:hAnsi="Arial" w:cs="Arial"/>
          <w:b/>
          <w:bCs/>
          <w:color w:val="274E13"/>
          <w:sz w:val="20"/>
          <w:szCs w:val="20"/>
          <w:lang w:val="en-US"/>
        </w:rPr>
        <w:t>URL</w:t>
      </w:r>
      <w:r w:rsidRPr="009D158A">
        <w:rPr>
          <w:rFonts w:ascii="Arial" w:hAnsi="Arial" w:cs="Arial"/>
          <w:b/>
          <w:bCs/>
          <w:color w:val="274E13"/>
          <w:sz w:val="20"/>
          <w:szCs w:val="20"/>
        </w:rPr>
        <w:t xml:space="preserve">: </w:t>
      </w:r>
      <w:hyperlink r:id="rId10" w:history="1">
        <w:r w:rsidRPr="00EC57DD">
          <w:rPr>
            <w:rStyle w:val="a3"/>
            <w:rFonts w:ascii="Arial" w:hAnsi="Arial" w:cs="Arial"/>
            <w:color w:val="274E13"/>
            <w:sz w:val="20"/>
            <w:szCs w:val="20"/>
            <w:lang w:val="en-US"/>
          </w:rPr>
          <w:t>http</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nplu</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org</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article</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php</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id</w:t>
        </w:r>
        <w:r w:rsidRPr="009D158A">
          <w:rPr>
            <w:rStyle w:val="a3"/>
            <w:rFonts w:ascii="Arial" w:hAnsi="Arial" w:cs="Arial"/>
            <w:color w:val="274E13"/>
            <w:sz w:val="20"/>
            <w:szCs w:val="20"/>
          </w:rPr>
          <w:t>=423&amp;</w:t>
        </w:r>
        <w:r w:rsidRPr="00EC57DD">
          <w:rPr>
            <w:rStyle w:val="a3"/>
            <w:rFonts w:ascii="Arial" w:hAnsi="Arial" w:cs="Arial"/>
            <w:color w:val="274E13"/>
            <w:sz w:val="20"/>
            <w:szCs w:val="20"/>
            <w:lang w:val="en-US"/>
          </w:rPr>
          <w:t>subject</w:t>
        </w:r>
        <w:r w:rsidRPr="009D158A">
          <w:rPr>
            <w:rStyle w:val="a3"/>
            <w:rFonts w:ascii="Arial" w:hAnsi="Arial" w:cs="Arial"/>
            <w:color w:val="274E13"/>
            <w:sz w:val="20"/>
            <w:szCs w:val="20"/>
          </w:rPr>
          <w:t>=3</w:t>
        </w:r>
      </w:hyperlink>
    </w:p>
    <w:p w:rsidR="007E0F6D" w:rsidRPr="00503F42" w:rsidRDefault="007E0F6D" w:rsidP="003849AC">
      <w:pPr>
        <w:rPr>
          <w:rStyle w:val="a3"/>
          <w:rFonts w:ascii="Arial" w:hAnsi="Arial" w:cs="Arial"/>
          <w:color w:val="274E13"/>
          <w:sz w:val="20"/>
          <w:szCs w:val="20"/>
        </w:rPr>
      </w:pPr>
    </w:p>
    <w:p w:rsidR="007E0F6D" w:rsidRPr="00503F42" w:rsidRDefault="007E0F6D" w:rsidP="003849AC">
      <w:pPr>
        <w:rPr>
          <w:rStyle w:val="a3"/>
          <w:rFonts w:ascii="Arial" w:hAnsi="Arial" w:cs="Arial"/>
          <w:color w:val="274E13"/>
          <w:sz w:val="20"/>
          <w:szCs w:val="20"/>
        </w:rPr>
      </w:pPr>
    </w:p>
    <w:p w:rsidR="00F82F1B" w:rsidRPr="00F82F1B" w:rsidRDefault="00F82F1B" w:rsidP="00F82F1B">
      <w:pPr>
        <w:pStyle w:val="a7"/>
        <w:numPr>
          <w:ilvl w:val="0"/>
          <w:numId w:val="23"/>
        </w:numPr>
        <w:spacing w:after="120" w:line="360" w:lineRule="auto"/>
        <w:ind w:left="0" w:firstLine="567"/>
        <w:jc w:val="both"/>
        <w:rPr>
          <w:rStyle w:val="a3"/>
          <w:color w:val="000000"/>
          <w:szCs w:val="28"/>
          <w:u w:val="none"/>
          <w:lang w:val="uk-UA"/>
        </w:rPr>
      </w:pPr>
      <w:r w:rsidRPr="00F82F1B">
        <w:rPr>
          <w:b/>
          <w:lang w:val="uk-UA"/>
        </w:rPr>
        <w:t xml:space="preserve">Буняк В. </w:t>
      </w:r>
      <w:r w:rsidRPr="00F82F1B">
        <w:rPr>
          <w:b/>
        </w:rPr>
        <w:t>Держкомтелерадіо вніс до переліку заборонених 11 антиукраїнських видань</w:t>
      </w:r>
      <w:r w:rsidRPr="00F82F1B">
        <w:rPr>
          <w:b/>
          <w:lang w:val="uk-UA"/>
        </w:rPr>
        <w:t xml:space="preserve"> </w:t>
      </w:r>
      <w:r w:rsidRPr="00F82F1B">
        <w:rPr>
          <w:rFonts w:cs="Times New Roman"/>
          <w:color w:val="000000"/>
          <w:szCs w:val="28"/>
          <w:lang w:val="uk-UA"/>
        </w:rPr>
        <w:t xml:space="preserve">[Електронний ресурс] / Валерія Буняк // Детектор медіа : [інтернет-вид.]. – 2026. – 1 трав. – Електрон. дані.  </w:t>
      </w:r>
      <w:r w:rsidRPr="00F82F1B">
        <w:rPr>
          <w:rFonts w:cs="Times New Roman"/>
          <w:i/>
          <w:color w:val="000000"/>
          <w:szCs w:val="28"/>
          <w:lang w:val="uk-UA"/>
        </w:rPr>
        <w:t>Зазначено, що Державний комітет телебачення та радіомовлення України</w:t>
      </w:r>
      <w:r w:rsidRPr="00F82F1B">
        <w:rPr>
          <w:i/>
        </w:rPr>
        <w:t xml:space="preserve"> </w:t>
      </w:r>
      <w:r w:rsidRPr="00F82F1B">
        <w:rPr>
          <w:i/>
          <w:lang w:val="uk-UA"/>
        </w:rPr>
        <w:t xml:space="preserve">оновив </w:t>
      </w:r>
      <w:r w:rsidRPr="00F82F1B">
        <w:rPr>
          <w:i/>
        </w:rPr>
        <w:t>перелік заборонених книжкових видань антиукраїнського змісту. У квітні 2026 р</w:t>
      </w:r>
      <w:r w:rsidRPr="00F82F1B">
        <w:rPr>
          <w:i/>
          <w:lang w:val="uk-UA"/>
        </w:rPr>
        <w:t>.</w:t>
      </w:r>
      <w:r w:rsidRPr="00F82F1B">
        <w:rPr>
          <w:i/>
        </w:rPr>
        <w:t xml:space="preserve"> до списку додано 11 нових позицій, переважно продукції російських видавництв, створеної після початку повномасштабного вторгнення РФ. </w:t>
      </w:r>
      <w:r w:rsidRPr="00F82F1B">
        <w:rPr>
          <w:i/>
          <w:lang w:val="uk-UA"/>
        </w:rPr>
        <w:t xml:space="preserve">Ці </w:t>
      </w:r>
      <w:r w:rsidRPr="00F82F1B">
        <w:rPr>
          <w:i/>
        </w:rPr>
        <w:t>видання містять пропагандистські наративи, спрямовані на заперечення української державності, виправдання насильства та порушення прав людини. Загалом перелік налічує 668 найменувань, що свідчить про системний характер державної політики протидії інформаційній агресії та обмеження поширення деструктивного контенту в гуманітарному просторі України.</w:t>
      </w:r>
      <w:r w:rsidRPr="00F82F1B">
        <w:rPr>
          <w:i/>
          <w:lang w:val="uk-UA"/>
        </w:rPr>
        <w:t xml:space="preserve"> Нещодавно віцепрем’єр-міністерка з гуманітарної політики — міністерка культури України Тетяна Бережна повідомила, що Держкомтелерадіо готує проєкт постанови, яка має визначити процедуру вилучення з обігу видавничої продукції РФ. Проєкт включатиме і видання з країни-агресорки, і російськомовні книги. </w:t>
      </w:r>
      <w:r w:rsidRPr="00F82F1B">
        <w:rPr>
          <w:lang w:val="uk-UA"/>
        </w:rPr>
        <w:t xml:space="preserve">Текст: </w:t>
      </w:r>
      <w:hyperlink r:id="rId11" w:history="1">
        <w:r w:rsidRPr="00606B56">
          <w:rPr>
            <w:rStyle w:val="a3"/>
          </w:rPr>
          <w:t>https</w:t>
        </w:r>
        <w:r w:rsidRPr="00F82F1B">
          <w:rPr>
            <w:rStyle w:val="a3"/>
            <w:lang w:val="uk-UA"/>
          </w:rPr>
          <w:t>://</w:t>
        </w:r>
        <w:r w:rsidRPr="00606B56">
          <w:rPr>
            <w:rStyle w:val="a3"/>
          </w:rPr>
          <w:t>detector</w:t>
        </w:r>
        <w:r w:rsidRPr="00F82F1B">
          <w:rPr>
            <w:rStyle w:val="a3"/>
            <w:lang w:val="uk-UA"/>
          </w:rPr>
          <w:t>.</w:t>
        </w:r>
        <w:r w:rsidRPr="00606B56">
          <w:rPr>
            <w:rStyle w:val="a3"/>
          </w:rPr>
          <w:t>media</w:t>
        </w:r>
        <w:r w:rsidRPr="00F82F1B">
          <w:rPr>
            <w:rStyle w:val="a3"/>
            <w:lang w:val="uk-UA"/>
          </w:rPr>
          <w:t>/</w:t>
        </w:r>
        <w:r w:rsidRPr="00606B56">
          <w:rPr>
            <w:rStyle w:val="a3"/>
          </w:rPr>
          <w:t>infospace</w:t>
        </w:r>
        <w:r w:rsidRPr="00F82F1B">
          <w:rPr>
            <w:rStyle w:val="a3"/>
            <w:lang w:val="uk-UA"/>
          </w:rPr>
          <w:t>/</w:t>
        </w:r>
        <w:r w:rsidRPr="00606B56">
          <w:rPr>
            <w:rStyle w:val="a3"/>
          </w:rPr>
          <w:t>article</w:t>
        </w:r>
        <w:r w:rsidRPr="00F82F1B">
          <w:rPr>
            <w:rStyle w:val="a3"/>
            <w:lang w:val="uk-UA"/>
          </w:rPr>
          <w:t>/249452/2026-05-01-</w:t>
        </w:r>
        <w:r w:rsidRPr="00606B56">
          <w:rPr>
            <w:rStyle w:val="a3"/>
          </w:rPr>
          <w:t>derzhkomteleradio</w:t>
        </w:r>
        <w:r w:rsidRPr="00F82F1B">
          <w:rPr>
            <w:rStyle w:val="a3"/>
            <w:lang w:val="uk-UA"/>
          </w:rPr>
          <w:t>-</w:t>
        </w:r>
        <w:r w:rsidRPr="00606B56">
          <w:rPr>
            <w:rStyle w:val="a3"/>
          </w:rPr>
          <w:t>vnis</w:t>
        </w:r>
        <w:r w:rsidRPr="00F82F1B">
          <w:rPr>
            <w:rStyle w:val="a3"/>
            <w:lang w:val="uk-UA"/>
          </w:rPr>
          <w:t>-</w:t>
        </w:r>
        <w:r w:rsidRPr="00606B56">
          <w:rPr>
            <w:rStyle w:val="a3"/>
          </w:rPr>
          <w:t>do</w:t>
        </w:r>
        <w:r w:rsidRPr="00F82F1B">
          <w:rPr>
            <w:rStyle w:val="a3"/>
            <w:lang w:val="uk-UA"/>
          </w:rPr>
          <w:t>-</w:t>
        </w:r>
        <w:r w:rsidRPr="00606B56">
          <w:rPr>
            <w:rStyle w:val="a3"/>
          </w:rPr>
          <w:t>pereliku</w:t>
        </w:r>
        <w:r w:rsidRPr="00F82F1B">
          <w:rPr>
            <w:rStyle w:val="a3"/>
            <w:lang w:val="uk-UA"/>
          </w:rPr>
          <w:t>-</w:t>
        </w:r>
        <w:r w:rsidRPr="00606B56">
          <w:rPr>
            <w:rStyle w:val="a3"/>
          </w:rPr>
          <w:t>zaboronenykh</w:t>
        </w:r>
        <w:r w:rsidRPr="00F82F1B">
          <w:rPr>
            <w:rStyle w:val="a3"/>
            <w:lang w:val="uk-UA"/>
          </w:rPr>
          <w:t>-11-</w:t>
        </w:r>
        <w:r w:rsidRPr="00606B56">
          <w:rPr>
            <w:rStyle w:val="a3"/>
          </w:rPr>
          <w:t>antyukrainskykh</w:t>
        </w:r>
        <w:r w:rsidRPr="00F82F1B">
          <w:rPr>
            <w:rStyle w:val="a3"/>
            <w:lang w:val="uk-UA"/>
          </w:rPr>
          <w:t>-</w:t>
        </w:r>
        <w:r w:rsidRPr="00606B56">
          <w:rPr>
            <w:rStyle w:val="a3"/>
          </w:rPr>
          <w:t>vydan</w:t>
        </w:r>
        <w:r w:rsidRPr="00F82F1B">
          <w:rPr>
            <w:rStyle w:val="a3"/>
            <w:lang w:val="uk-UA"/>
          </w:rPr>
          <w:t>/</w:t>
        </w:r>
      </w:hyperlink>
    </w:p>
    <w:p w:rsidR="00F82F1B" w:rsidRPr="00F82F1B" w:rsidRDefault="00F82F1B" w:rsidP="00F82F1B">
      <w:pPr>
        <w:pStyle w:val="a7"/>
        <w:numPr>
          <w:ilvl w:val="0"/>
          <w:numId w:val="23"/>
        </w:numPr>
        <w:spacing w:after="120" w:line="360" w:lineRule="auto"/>
        <w:ind w:left="0" w:firstLine="567"/>
        <w:jc w:val="both"/>
        <w:rPr>
          <w:rStyle w:val="a3"/>
          <w:color w:val="000000"/>
          <w:szCs w:val="28"/>
          <w:u w:val="none"/>
          <w:lang w:val="uk-UA"/>
        </w:rPr>
      </w:pPr>
      <w:r w:rsidRPr="007B3A4A">
        <w:rPr>
          <w:b/>
          <w:kern w:val="36"/>
          <w:szCs w:val="28"/>
          <w:lang w:val="uk-UA"/>
        </w:rPr>
        <w:t xml:space="preserve">Буняк В. Росія фінансувала просування мовного «закону Ківалова - Колесніченка», — «Схеми» </w:t>
      </w:r>
      <w:r w:rsidRPr="007B3A4A">
        <w:rPr>
          <w:rFonts w:cs="Times New Roman"/>
          <w:color w:val="000000"/>
          <w:szCs w:val="28"/>
          <w:lang w:val="uk-UA"/>
        </w:rPr>
        <w:t xml:space="preserve">[Електронний ресурс] / Валерія Буняк // Детектор медіа : [інтернет-вид.]. – 2026. – 24 квіт. – Електрон. дані.  </w:t>
      </w:r>
      <w:r w:rsidRPr="007B3A4A">
        <w:rPr>
          <w:i/>
          <w:color w:val="000000"/>
          <w:szCs w:val="28"/>
          <w:lang w:val="uk-UA"/>
        </w:rPr>
        <w:t xml:space="preserve">Розслідування проєкту «Схеми» встановило, що РФ фінансово підтримувала просування мовного закону Ківалова – Колесніченка (2012), який дозволяв надавати російській мові статус «регіональної» та фактично послаблював позиції української. Кошти надходили через російський «Правфонд» і використовувалися на інформаційні кампанії, публікації, заходи та підготовку матеріалів для політичного тиску на українську владу як до, так і після ухвалення закону. Журналісти також виявили документи й листування, які свідчать про не лише фінансову, а й організаційну участь РФ — включно з наданням інструкцій щодо змісту матеріалів. За словами дослідника мовної політики Володимира Кулика, закон був прописаний так, що насправді російську мову можна було вживати не поряд з українською мовою, а замість неї. Закон діяв до 2018 р., коли Конституційний суд визнав його неконституційним. </w:t>
      </w:r>
      <w:r w:rsidRPr="007B3A4A">
        <w:rPr>
          <w:color w:val="000000"/>
          <w:szCs w:val="28"/>
          <w:lang w:val="uk-UA"/>
        </w:rPr>
        <w:t xml:space="preserve">Текст: </w:t>
      </w:r>
      <w:hyperlink r:id="rId12" w:history="1">
        <w:r w:rsidRPr="007B3A4A">
          <w:rPr>
            <w:rStyle w:val="a3"/>
            <w:szCs w:val="28"/>
            <w:lang w:val="uk-UA"/>
          </w:rPr>
          <w:t>https://detector.media/infospace/article/249277/2026-04-24-rosiya-finansuvala-prosuvannya-movnogo-zakonu-kivalova-kolesnichenka-skhemy/</w:t>
        </w:r>
      </w:hyperlink>
    </w:p>
    <w:p w:rsidR="006E16D5" w:rsidRPr="007B3A4A" w:rsidRDefault="006E16D5" w:rsidP="007B3A4A">
      <w:pPr>
        <w:pStyle w:val="a7"/>
        <w:numPr>
          <w:ilvl w:val="0"/>
          <w:numId w:val="23"/>
        </w:numPr>
        <w:spacing w:after="120" w:line="360" w:lineRule="auto"/>
        <w:ind w:left="0" w:firstLine="567"/>
        <w:jc w:val="both"/>
        <w:rPr>
          <w:rStyle w:val="a3"/>
          <w:rFonts w:cs="Times New Roman"/>
          <w:szCs w:val="28"/>
          <w:lang w:val="uk-UA"/>
        </w:rPr>
      </w:pPr>
      <w:r w:rsidRPr="007B3A4A">
        <w:rPr>
          <w:b/>
          <w:szCs w:val="28"/>
          <w:lang w:val="uk-UA"/>
        </w:rPr>
        <w:t xml:space="preserve">В Україні заблокували ще шість онлайн-книгарень, які продавали російські видання </w:t>
      </w:r>
      <w:r w:rsidRPr="007B3A4A">
        <w:rPr>
          <w:rFonts w:cs="Times New Roman"/>
          <w:color w:val="000000"/>
          <w:szCs w:val="28"/>
          <w:lang w:val="uk-UA"/>
        </w:rPr>
        <w:t xml:space="preserve">[Електронний ресурс] // Укрінформ : [укр. інформ. сайт]. – 2026. – 22 квіт. – Електрон. дані. </w:t>
      </w:r>
      <w:r w:rsidRPr="007B3A4A">
        <w:rPr>
          <w:rFonts w:cs="Times New Roman"/>
          <w:i/>
          <w:color w:val="000000"/>
          <w:szCs w:val="28"/>
          <w:lang w:val="uk-UA"/>
        </w:rPr>
        <w:t xml:space="preserve">За інформацією Державного комітету телебачення і радіомовлення, в Україні припинили діяльність ще шість інтернет-магазинів, які поширювали російські книги. Йдеться про «Storinkabook», «IQbook», «Po4itayka», «Po4itaemka», «Knigomania» та «Knygomania». Виявлено, що ці онлайн-крамниці здійснювали протиправну діяльність з реалізації видавничої продукції країни-агресорки, зокрема пропонували до продажу літературу російських підсанкційних видавництв «Эксмо», «АСТ», «Центрполиграф» та «Питер». </w:t>
      </w:r>
      <w:r w:rsidRPr="007B3A4A">
        <w:rPr>
          <w:rFonts w:cs="Times New Roman"/>
          <w:i/>
          <w:color w:val="000000"/>
          <w:szCs w:val="28"/>
          <w:lang w:val="uk-UA"/>
        </w:rPr>
        <w:lastRenderedPageBreak/>
        <w:t>В асортименті вказаних інтернет-магазинів були й видання, випущені видавництвами РФ уже після початку повномасштабної війни й, імовірно, незаконно доправлені на територію України. Під час перевірки встановлено також, що власники вебсайтів порушили Закон України «Про електронну комерцію», приховавши інформацію про свій правовий статус і місцезнаходження.</w:t>
      </w:r>
      <w:r w:rsidRPr="007B3A4A">
        <w:rPr>
          <w:i/>
          <w:lang w:val="uk-UA"/>
        </w:rPr>
        <w:t xml:space="preserve"> </w:t>
      </w:r>
      <w:r w:rsidRPr="007B3A4A">
        <w:rPr>
          <w:rFonts w:cs="Times New Roman"/>
          <w:i/>
          <w:color w:val="000000"/>
          <w:szCs w:val="28"/>
          <w:lang w:val="uk-UA"/>
        </w:rPr>
        <w:t xml:space="preserve">З метою припинення протиправної діяльності доступ до цих «анонімних» ресурсів було обмежено. Відповідне рішення за результатами спільної роботи Держкомтелерадіо та Служба безпеки України (СБУ) ухвалив Національний центр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 </w:t>
      </w:r>
      <w:r w:rsidRPr="007B3A4A">
        <w:rPr>
          <w:rFonts w:cs="Times New Roman"/>
          <w:color w:val="000000"/>
          <w:szCs w:val="28"/>
          <w:lang w:val="uk-UA"/>
        </w:rPr>
        <w:t xml:space="preserve">Текст: </w:t>
      </w:r>
      <w:hyperlink r:id="rId13" w:history="1">
        <w:r w:rsidRPr="007B3A4A">
          <w:rPr>
            <w:rStyle w:val="a3"/>
            <w:rFonts w:cs="Times New Roman"/>
            <w:szCs w:val="28"/>
            <w:lang w:val="uk-UA"/>
          </w:rPr>
          <w:t>https://www.ukrinform.ua/rubric-culture/4115354-v-ukraini-zablokuvali-se-sist-onlajnknigaren-aki-prodavali-rosijski-vidanna.html</w:t>
        </w:r>
      </w:hyperlink>
    </w:p>
    <w:p w:rsidR="000F6FFA" w:rsidRPr="000F6FFA" w:rsidRDefault="009D158A" w:rsidP="000F6FFA">
      <w:pPr>
        <w:pStyle w:val="a7"/>
        <w:numPr>
          <w:ilvl w:val="0"/>
          <w:numId w:val="23"/>
        </w:numPr>
        <w:spacing w:after="120" w:line="360" w:lineRule="auto"/>
        <w:ind w:left="0" w:firstLine="567"/>
        <w:jc w:val="both"/>
        <w:rPr>
          <w:rStyle w:val="a3"/>
          <w:bCs/>
          <w:color w:val="000000"/>
          <w:szCs w:val="28"/>
          <w:u w:val="none"/>
          <w:lang w:val="uk-UA"/>
        </w:rPr>
      </w:pPr>
      <w:r w:rsidRPr="007B3A4A">
        <w:rPr>
          <w:b/>
          <w:lang w:val="uk-UA"/>
        </w:rPr>
        <w:t xml:space="preserve">За 5 років кількість іноземців, що складають українську мову, впала вшестеро </w:t>
      </w:r>
      <w:r w:rsidRPr="007B3A4A">
        <w:rPr>
          <w:bCs/>
          <w:color w:val="000000"/>
          <w:szCs w:val="28"/>
          <w:lang w:val="uk-UA"/>
        </w:rPr>
        <w:t>[Електронний ресурс] // Читомо : [вебсайт]. – 2026. – 22 квіт. – Електрон. дані.</w:t>
      </w:r>
      <w:r w:rsidRPr="007B3A4A">
        <w:rPr>
          <w:lang w:val="uk-UA"/>
        </w:rPr>
        <w:t xml:space="preserve"> </w:t>
      </w:r>
      <w:r w:rsidRPr="007B3A4A">
        <w:rPr>
          <w:i/>
          <w:lang w:val="uk-UA"/>
        </w:rPr>
        <w:t xml:space="preserve">За словами </w:t>
      </w:r>
      <w:r w:rsidRPr="007B3A4A">
        <w:rPr>
          <w:bCs/>
          <w:i/>
          <w:color w:val="000000"/>
          <w:szCs w:val="28"/>
          <w:lang w:val="uk-UA"/>
        </w:rPr>
        <w:t xml:space="preserve">голови Національної комісії зі стандартів державної мови Юлії Чернобров, після початку повномасштабного вторгнення кількість іноземців, які складають іспит із державної мови для набуття громадянства України, різко скоротилася. Результати залежать від підготовки, адже серед претендентів є як ті, хто давно живе в Україні, так і ті, хто лише починає вивчати мову. Іспит вважається успішно складеним, якщо загальний результат становить 70 % – 100 % від загальної кількості балів. Вимога підтвердити знання державної мови для набуття громадянства закріплена у ст. 7 Закону «Про забезпечення функціонування української мови як державної». На відміну від безоплатного іспиту для громадян України, для іноземців та осіб без громадянства він платний — три розміри прожиткового мінімуму для працездатних осіб, встановленого на 1 січня відповідного року. </w:t>
      </w:r>
      <w:r w:rsidRPr="007B3A4A">
        <w:rPr>
          <w:bCs/>
          <w:color w:val="000000"/>
          <w:szCs w:val="28"/>
          <w:lang w:val="uk-UA"/>
        </w:rPr>
        <w:t xml:space="preserve">Текст: </w:t>
      </w:r>
      <w:hyperlink r:id="rId14" w:history="1">
        <w:r w:rsidRPr="007B3A4A">
          <w:rPr>
            <w:rStyle w:val="a3"/>
            <w:bCs/>
            <w:szCs w:val="28"/>
            <w:lang w:val="uk-UA"/>
          </w:rPr>
          <w:t>https://chytomo.com/za-5-rokiv-kilkist-inozemtsiv-shcho-skladaiut-ukrainsku-movu-vpala-vshestero/</w:t>
        </w:r>
      </w:hyperlink>
    </w:p>
    <w:p w:rsidR="000F6FFA" w:rsidRPr="000F6FFA" w:rsidRDefault="000F6FFA" w:rsidP="000F6FFA">
      <w:pPr>
        <w:pStyle w:val="a7"/>
        <w:numPr>
          <w:ilvl w:val="0"/>
          <w:numId w:val="23"/>
        </w:numPr>
        <w:spacing w:after="120" w:line="360" w:lineRule="auto"/>
        <w:ind w:left="0" w:firstLine="567"/>
        <w:jc w:val="both"/>
        <w:rPr>
          <w:bCs/>
          <w:color w:val="000000"/>
          <w:szCs w:val="28"/>
          <w:lang w:val="uk-UA"/>
        </w:rPr>
      </w:pPr>
      <w:r w:rsidRPr="000F6FFA">
        <w:rPr>
          <w:b/>
          <w:bCs/>
          <w:szCs w:val="28"/>
        </w:rPr>
        <w:lastRenderedPageBreak/>
        <w:t>Збірник матеріалів IV Міжнародної науково-практичної конференції «Міжкультурна комунікація в контексті глобалізаційного діалогу: стра</w:t>
      </w:r>
      <w:r w:rsidR="00697837">
        <w:rPr>
          <w:b/>
          <w:bCs/>
          <w:szCs w:val="28"/>
        </w:rPr>
        <w:t xml:space="preserve">тегії розвитку», 21 - 23 травня 2025 </w:t>
      </w:r>
      <w:r w:rsidRPr="000F6FFA">
        <w:rPr>
          <w:b/>
          <w:bCs/>
          <w:szCs w:val="28"/>
        </w:rPr>
        <w:t>року</w:t>
      </w:r>
      <w:r w:rsidR="00697837">
        <w:rPr>
          <w:szCs w:val="28"/>
        </w:rPr>
        <w:t xml:space="preserve"> </w:t>
      </w:r>
      <w:r w:rsidRPr="000F6FFA">
        <w:rPr>
          <w:szCs w:val="28"/>
        </w:rPr>
        <w:t xml:space="preserve">/ за заг. ред. В. Ю. Сікорської ; редкол.: С. В. Руденко та </w:t>
      </w:r>
      <w:r w:rsidR="00697837">
        <w:rPr>
          <w:szCs w:val="28"/>
        </w:rPr>
        <w:t xml:space="preserve">ін.]. — Одеса : С. Л. Назарчук, 2025. — 225 с. </w:t>
      </w:r>
      <w:r w:rsidRPr="000F6FFA">
        <w:rPr>
          <w:b/>
          <w:bCs/>
          <w:i/>
          <w:iCs/>
          <w:szCs w:val="28"/>
        </w:rPr>
        <w:t>Шифр зберігання в Бібліотеці:</w:t>
      </w:r>
      <w:r w:rsidR="00697837">
        <w:rPr>
          <w:szCs w:val="28"/>
        </w:rPr>
        <w:t xml:space="preserve"> </w:t>
      </w:r>
      <w:r w:rsidRPr="000F6FFA">
        <w:rPr>
          <w:b/>
          <w:bCs/>
          <w:i/>
          <w:iCs/>
          <w:szCs w:val="28"/>
        </w:rPr>
        <w:t>А844397</w:t>
      </w:r>
      <w:r w:rsidR="00697837">
        <w:rPr>
          <w:b/>
          <w:bCs/>
          <w:i/>
          <w:iCs/>
          <w:szCs w:val="28"/>
          <w:lang w:val="uk-UA"/>
        </w:rPr>
        <w:t xml:space="preserve"> </w:t>
      </w:r>
      <w:r w:rsidRPr="000F6FFA">
        <w:rPr>
          <w:i/>
          <w:iCs/>
          <w:szCs w:val="28"/>
        </w:rPr>
        <w:t>Зі змісту:</w:t>
      </w:r>
      <w:r w:rsidR="00697837">
        <w:rPr>
          <w:szCs w:val="28"/>
        </w:rPr>
        <w:t xml:space="preserve"> </w:t>
      </w:r>
      <w:r w:rsidRPr="000F6FFA">
        <w:rPr>
          <w:i/>
          <w:iCs/>
          <w:szCs w:val="28"/>
        </w:rPr>
        <w:t>Мова ворожнечі як лінгвопрагматичне явище та її роль у формуванні соціальної динаміки</w:t>
      </w:r>
      <w:r w:rsidR="00697837">
        <w:rPr>
          <w:i/>
          <w:iCs/>
          <w:szCs w:val="28"/>
        </w:rPr>
        <w:t xml:space="preserve"> / В. Сікорська, В. Ногай. — С. </w:t>
      </w:r>
      <w:r w:rsidRPr="000F6FFA">
        <w:rPr>
          <w:i/>
          <w:iCs/>
          <w:szCs w:val="28"/>
        </w:rPr>
        <w:t>20-24; Лінгвістичні аспекти міжкультурної комунікації</w:t>
      </w:r>
      <w:r w:rsidR="00697837">
        <w:rPr>
          <w:i/>
          <w:iCs/>
          <w:szCs w:val="28"/>
        </w:rPr>
        <w:t xml:space="preserve"> / Л. Дідур, Д. Дімітрова. — С. </w:t>
      </w:r>
      <w:r w:rsidRPr="000F6FFA">
        <w:rPr>
          <w:i/>
          <w:iCs/>
          <w:szCs w:val="28"/>
        </w:rPr>
        <w:t>36-38; Запозичені слова: адаптація англіцизмів в українській мові /</w:t>
      </w:r>
      <w:r w:rsidR="00697837">
        <w:rPr>
          <w:i/>
          <w:iCs/>
          <w:szCs w:val="28"/>
        </w:rPr>
        <w:t xml:space="preserve"> Ю. Леонтьєва, М. Лаптєва. — С. </w:t>
      </w:r>
      <w:r w:rsidRPr="000F6FFA">
        <w:rPr>
          <w:i/>
          <w:iCs/>
          <w:szCs w:val="28"/>
        </w:rPr>
        <w:t>45-48; Порівняння мовних етикетів (вітання, звертання) в українській та англійській м</w:t>
      </w:r>
      <w:r w:rsidR="00697837">
        <w:rPr>
          <w:i/>
          <w:iCs/>
          <w:szCs w:val="28"/>
        </w:rPr>
        <w:t xml:space="preserve">овах / А. Куру, С. Сердюк. — С. </w:t>
      </w:r>
      <w:r w:rsidRPr="000F6FFA">
        <w:rPr>
          <w:i/>
          <w:iCs/>
          <w:szCs w:val="28"/>
        </w:rPr>
        <w:t>48-50; Лексична система української мови в епоху глобалізації /</w:t>
      </w:r>
      <w:r w:rsidR="00697837">
        <w:rPr>
          <w:i/>
          <w:iCs/>
          <w:szCs w:val="28"/>
        </w:rPr>
        <w:t xml:space="preserve"> А. Варинська. — С. </w:t>
      </w:r>
      <w:r w:rsidRPr="000F6FFA">
        <w:rPr>
          <w:i/>
          <w:iCs/>
          <w:szCs w:val="28"/>
        </w:rPr>
        <w:t xml:space="preserve">137-139; Стандартизація та уніфікація морської термінології в контексті євроінтеграції України </w:t>
      </w:r>
      <w:r w:rsidR="00697837">
        <w:rPr>
          <w:i/>
          <w:iCs/>
          <w:szCs w:val="28"/>
        </w:rPr>
        <w:t xml:space="preserve">/ О. Россомаха, О. Саф’ян. — С. </w:t>
      </w:r>
      <w:r w:rsidRPr="000F6FFA">
        <w:rPr>
          <w:i/>
          <w:iCs/>
          <w:szCs w:val="28"/>
        </w:rPr>
        <w:t xml:space="preserve">200-202; Адаптація міжнародної морської термінології в українській мові: виклики, ризики та перспективи / Є. </w:t>
      </w:r>
      <w:r w:rsidR="00697837">
        <w:rPr>
          <w:i/>
          <w:iCs/>
          <w:szCs w:val="28"/>
        </w:rPr>
        <w:t xml:space="preserve">Калініченко. — С. </w:t>
      </w:r>
      <w:r w:rsidRPr="000F6FFA">
        <w:rPr>
          <w:i/>
          <w:iCs/>
          <w:szCs w:val="28"/>
        </w:rPr>
        <w:t>202-205; Формування цифрової термінологічної бази як інструмент популяризації української морської мови / Надія Васалатій. — С. 207-</w:t>
      </w:r>
      <w:r w:rsidR="00697837">
        <w:rPr>
          <w:i/>
          <w:iCs/>
          <w:color w:val="2D2C37"/>
          <w:szCs w:val="28"/>
        </w:rPr>
        <w:t xml:space="preserve">210. </w:t>
      </w:r>
    </w:p>
    <w:p w:rsidR="007B3A4A" w:rsidRPr="000F6FFA" w:rsidRDefault="007B3A4A" w:rsidP="00D70D8C">
      <w:pPr>
        <w:pStyle w:val="xfmc2"/>
        <w:numPr>
          <w:ilvl w:val="0"/>
          <w:numId w:val="23"/>
        </w:numPr>
        <w:shd w:val="clear" w:color="auto" w:fill="FFFFFF"/>
        <w:spacing w:before="0" w:beforeAutospacing="0" w:after="120" w:afterAutospacing="0" w:line="360" w:lineRule="auto"/>
        <w:ind w:left="0" w:firstLine="567"/>
        <w:jc w:val="both"/>
        <w:rPr>
          <w:color w:val="2D2C37"/>
          <w:lang w:val="uk-UA"/>
        </w:rPr>
      </w:pPr>
      <w:r w:rsidRPr="000F6FFA">
        <w:rPr>
          <w:b/>
          <w:bCs/>
          <w:sz w:val="28"/>
          <w:szCs w:val="28"/>
          <w:lang w:val="uk-UA"/>
        </w:rPr>
        <w:t>Матеріали міжнародної науково-практичної конференції «Сучасні напрями розвитку економіки, підприємництва, технологій та їх правового забезпечення», 29 - 30 травня 2025 року</w:t>
      </w:r>
      <w:r w:rsidRPr="000F6FFA">
        <w:rPr>
          <w:sz w:val="28"/>
          <w:szCs w:val="28"/>
          <w:lang w:val="uk-UA"/>
        </w:rPr>
        <w:t xml:space="preserve"> : [збірник]. — Львів : Вид-во Львів. торгов.-екон. ун-ту, 2025. — 501 с. </w:t>
      </w:r>
      <w:r w:rsidRPr="000F6FFA">
        <w:rPr>
          <w:b/>
          <w:bCs/>
          <w:i/>
          <w:iCs/>
          <w:sz w:val="28"/>
          <w:szCs w:val="28"/>
          <w:lang w:val="uk-UA"/>
        </w:rPr>
        <w:t>Шифр зберігання в Бібліотеці:</w:t>
      </w:r>
      <w:r w:rsidRPr="000F6FFA">
        <w:rPr>
          <w:sz w:val="28"/>
          <w:szCs w:val="28"/>
          <w:lang w:val="uk-UA"/>
        </w:rPr>
        <w:t xml:space="preserve"> </w:t>
      </w:r>
      <w:r w:rsidRPr="000F6FFA">
        <w:rPr>
          <w:b/>
          <w:bCs/>
          <w:i/>
          <w:iCs/>
          <w:sz w:val="28"/>
          <w:szCs w:val="28"/>
          <w:lang w:val="uk-UA"/>
        </w:rPr>
        <w:t xml:space="preserve">А844103 </w:t>
      </w:r>
      <w:r w:rsidRPr="000F6FFA">
        <w:rPr>
          <w:i/>
          <w:iCs/>
          <w:sz w:val="28"/>
          <w:szCs w:val="28"/>
          <w:lang w:val="uk-UA"/>
        </w:rPr>
        <w:t>Зі змісту: Деякі аспекти мовленнєво-етичної культури українців в історичному розвитку / С. М. Лисак. — С. 494-496</w:t>
      </w:r>
      <w:r w:rsidRPr="000F6FFA">
        <w:rPr>
          <w:sz w:val="28"/>
          <w:szCs w:val="28"/>
          <w:lang w:val="uk-UA"/>
        </w:rPr>
        <w:t>. Текст:</w:t>
      </w:r>
      <w:r w:rsidRPr="000F6FFA">
        <w:rPr>
          <w:sz w:val="28"/>
          <w:szCs w:val="28"/>
          <w:lang w:val="ru-RU"/>
        </w:rPr>
        <w:t xml:space="preserve"> </w:t>
      </w:r>
      <w:hyperlink r:id="rId15" w:tgtFrame="_blank" w:history="1">
        <w:r w:rsidRPr="000F6FFA">
          <w:rPr>
            <w:rStyle w:val="a3"/>
            <w:sz w:val="28"/>
            <w:szCs w:val="28"/>
            <w:lang w:val="uk-UA"/>
          </w:rPr>
          <w:t>https://api.cloudry.com.ua/server/api/core/bitstreams/1c33b705-a6ea-40de-aaae-724be839ba6a/content</w:t>
        </w:r>
      </w:hyperlink>
    </w:p>
    <w:p w:rsidR="00515E20" w:rsidRPr="00515E20" w:rsidRDefault="00A31877" w:rsidP="00515E20">
      <w:pPr>
        <w:pStyle w:val="a7"/>
        <w:numPr>
          <w:ilvl w:val="0"/>
          <w:numId w:val="23"/>
        </w:numPr>
        <w:spacing w:after="120" w:line="360" w:lineRule="auto"/>
        <w:ind w:left="0" w:firstLine="567"/>
        <w:jc w:val="both"/>
        <w:rPr>
          <w:rStyle w:val="a3"/>
          <w:color w:val="auto"/>
          <w:u w:val="none"/>
        </w:rPr>
      </w:pPr>
      <w:r w:rsidRPr="007B3A4A">
        <w:rPr>
          <w:b/>
          <w:szCs w:val="28"/>
          <w:lang w:val="uk-UA"/>
        </w:rPr>
        <w:t xml:space="preserve">Менше 1 % чиновників не складають іспит з української мови </w:t>
      </w:r>
      <w:r w:rsidRPr="007B3A4A">
        <w:rPr>
          <w:rFonts w:cs="Times New Roman"/>
          <w:bCs/>
          <w:szCs w:val="28"/>
          <w:lang w:val="uk-UA"/>
        </w:rPr>
        <w:t>[Електронний ресурс] // Читомо : [вебсайт]. – 2026. – 22 квіт. – Електрон. дані.</w:t>
      </w:r>
      <w:r w:rsidRPr="007B3A4A">
        <w:rPr>
          <w:b/>
          <w:szCs w:val="28"/>
          <w:lang w:val="uk-UA"/>
        </w:rPr>
        <w:t xml:space="preserve"> </w:t>
      </w:r>
      <w:r w:rsidRPr="007B3A4A">
        <w:rPr>
          <w:i/>
          <w:szCs w:val="28"/>
          <w:lang w:val="uk-UA"/>
        </w:rPr>
        <w:t xml:space="preserve">За повідомленням голови Національної комісії зі стандартів </w:t>
      </w:r>
      <w:r w:rsidRPr="007B3A4A">
        <w:rPr>
          <w:i/>
          <w:szCs w:val="28"/>
          <w:lang w:val="uk-UA"/>
        </w:rPr>
        <w:lastRenderedPageBreak/>
        <w:t>державної мови Юлії Чернобров,</w:t>
      </w:r>
      <w:r w:rsidRPr="007B3A4A">
        <w:rPr>
          <w:b/>
          <w:szCs w:val="28"/>
          <w:lang w:val="uk-UA"/>
        </w:rPr>
        <w:t xml:space="preserve"> </w:t>
      </w:r>
      <w:r w:rsidRPr="007B3A4A">
        <w:rPr>
          <w:i/>
          <w:szCs w:val="28"/>
          <w:lang w:val="uk-UA"/>
        </w:rPr>
        <w:t xml:space="preserve">проаналізовано результати складання іспиту на рівень володіння державною мовою серед державних службовців в Україні. Встановлено, що частка осіб, які не складають іспит, є вкрай низькою — не перевищує 0,1 %, тоді як близько 80 % учасників підтверджують вільний рівень володіння українською мовою. Розглянуто процедуру оцінювання, яка передбачає багаторівневу перевірку робіт і можливість оскарження результатів, що забезпечує об’єктивність іспиту. Зазначено про вплив зовнішніх факторів (зокрема технічних труднощів в умовах війни) на результати тестування. Вказано, що система мовного іспитування є ефективним інструментом контролю професійної мовної компетентності держслужбовців і характеризується високим рівнем успішності. </w:t>
      </w:r>
      <w:r w:rsidRPr="007B3A4A">
        <w:rPr>
          <w:szCs w:val="28"/>
          <w:lang w:val="uk-UA"/>
        </w:rPr>
        <w:t xml:space="preserve">Текст: </w:t>
      </w:r>
      <w:hyperlink r:id="rId16" w:history="1">
        <w:r w:rsidRPr="007B3A4A">
          <w:rPr>
            <w:rStyle w:val="a3"/>
            <w:szCs w:val="28"/>
            <w:lang w:val="uk-UA"/>
          </w:rPr>
          <w:t>https://chytomo.com/menshe-1-chynovnykiv-ne-skladaiut-ispyt-z-ukrainskoi-movy/</w:t>
        </w:r>
      </w:hyperlink>
    </w:p>
    <w:p w:rsidR="00515E20" w:rsidRPr="00515E20" w:rsidRDefault="00515E20" w:rsidP="00515E20">
      <w:pPr>
        <w:pStyle w:val="a7"/>
        <w:numPr>
          <w:ilvl w:val="0"/>
          <w:numId w:val="23"/>
        </w:numPr>
        <w:spacing w:after="120" w:line="360" w:lineRule="auto"/>
        <w:ind w:left="0" w:firstLine="567"/>
        <w:jc w:val="both"/>
      </w:pPr>
      <w:r w:rsidRPr="00515E20">
        <w:rPr>
          <w:b/>
          <w:lang w:val="uk-UA"/>
        </w:rPr>
        <w:t xml:space="preserve">Мозер М. Мовна політика на тимчасово окупованих територіях України (2014 – 2025 рр.) </w:t>
      </w:r>
      <w:r w:rsidRPr="00515E20">
        <w:rPr>
          <w:rStyle w:val="xfm52135521"/>
          <w:szCs w:val="28"/>
          <w:lang w:val="uk-UA"/>
        </w:rPr>
        <w:t xml:space="preserve">[Електронний ресурс] / Міхаель Мозер </w:t>
      </w:r>
      <w:r w:rsidRPr="00515E20">
        <w:rPr>
          <w:szCs w:val="28"/>
          <w:lang w:val="uk-UA"/>
        </w:rPr>
        <w:t xml:space="preserve">// </w:t>
      </w:r>
      <w:r w:rsidRPr="00515E20">
        <w:rPr>
          <w:rFonts w:cs="Times New Roman"/>
          <w:szCs w:val="28"/>
          <w:lang w:val="uk-UA"/>
        </w:rPr>
        <w:t>Мовознавство. – 2026</w:t>
      </w:r>
      <w:r w:rsidRPr="00515E20">
        <w:rPr>
          <w:szCs w:val="28"/>
          <w:lang w:val="uk-UA"/>
        </w:rPr>
        <w:t>. – № 1.</w:t>
      </w:r>
      <w:r w:rsidRPr="00515E20">
        <w:rPr>
          <w:b/>
          <w:szCs w:val="28"/>
          <w:lang w:val="uk-UA"/>
        </w:rPr>
        <w:t xml:space="preserve"> </w:t>
      </w:r>
      <w:r w:rsidRPr="00515E20">
        <w:rPr>
          <w:szCs w:val="28"/>
          <w:lang w:val="uk-UA"/>
        </w:rPr>
        <w:t>– С.</w:t>
      </w:r>
      <w:r w:rsidRPr="00515E20">
        <w:rPr>
          <w:lang w:val="uk-UA"/>
        </w:rPr>
        <w:t xml:space="preserve"> 3-22. </w:t>
      </w:r>
      <w:r w:rsidRPr="00515E20">
        <w:rPr>
          <w:i/>
          <w:lang w:val="uk-UA"/>
        </w:rPr>
        <w:t xml:space="preserve">Розглянуто долю української мови на тимчасово окупованих територіях (ТОТ) РФ. Проаналізовано мовну політику РФ після анексії Крим у 2014 р. та під час подальшої окупації частин Донецької області, Луганської, Запорізької та Херсонської областей. Показано руйнівний вплив окупаційної політики на сферу освіти та викладання української мови, а також проаналізовано російський дискурс щодо української мови, який має ознаки лінгвоцидної риторики. Особливу увагу приділено формуванню наративу про «класичну українську мову» як інструменту ідеологічного впливу та маніпуляції мовною ідентичністю. </w:t>
      </w:r>
      <w:r w:rsidRPr="00515E20">
        <w:rPr>
          <w:lang w:val="uk-UA"/>
        </w:rPr>
        <w:t xml:space="preserve">Текст: </w:t>
      </w:r>
      <w:hyperlink r:id="rId17" w:history="1">
        <w:r w:rsidRPr="00515E20">
          <w:rPr>
            <w:rStyle w:val="a3"/>
            <w:lang w:val="uk-UA"/>
          </w:rPr>
          <w:t>https://movoznavstvo.org.ua/component/attachments/download/1481.html</w:t>
        </w:r>
      </w:hyperlink>
    </w:p>
    <w:p w:rsidR="005E2F60" w:rsidRPr="005E2F60" w:rsidRDefault="00675128" w:rsidP="005E2F60">
      <w:pPr>
        <w:pStyle w:val="a7"/>
        <w:numPr>
          <w:ilvl w:val="0"/>
          <w:numId w:val="23"/>
        </w:numPr>
        <w:spacing w:after="120" w:line="360" w:lineRule="auto"/>
        <w:ind w:left="0" w:firstLine="567"/>
        <w:jc w:val="both"/>
        <w:rPr>
          <w:rStyle w:val="a3"/>
          <w:color w:val="auto"/>
          <w:u w:val="none"/>
        </w:rPr>
      </w:pPr>
      <w:r w:rsidRPr="00675128">
        <w:rPr>
          <w:b/>
          <w:lang w:val="uk-UA"/>
        </w:rPr>
        <w:t xml:space="preserve">На «Книжковій країні» зібрали понад 1500 книжок для військових і ще 400 для сільських бібліотек </w:t>
      </w:r>
      <w:r w:rsidRPr="00675128">
        <w:rPr>
          <w:bCs/>
          <w:color w:val="000000"/>
          <w:szCs w:val="28"/>
          <w:lang w:val="uk-UA"/>
        </w:rPr>
        <w:t>[Електронний ресурс] // Читомо : [вебсайт]. – 2026. – 28 квіт. – Електрон. дані.</w:t>
      </w:r>
      <w:r w:rsidRPr="00675128">
        <w:rPr>
          <w:lang w:val="uk-UA"/>
        </w:rPr>
        <w:t xml:space="preserve">  </w:t>
      </w:r>
      <w:r w:rsidRPr="00675128">
        <w:rPr>
          <w:i/>
          <w:lang w:val="uk-UA"/>
        </w:rPr>
        <w:t xml:space="preserve">Подано інформацію, що </w:t>
      </w:r>
      <w:r w:rsidRPr="00675128">
        <w:rPr>
          <w:bCs/>
          <w:i/>
          <w:color w:val="000000"/>
          <w:szCs w:val="28"/>
          <w:lang w:val="uk-UA"/>
        </w:rPr>
        <w:t xml:space="preserve">23 – 26 квітня на ВДНГ у Києві відбулася п’ята «Книжкова країна» — найбільший книжковий фестиваль України, на якому, попри зливи, град і </w:t>
      </w:r>
      <w:r w:rsidRPr="00675128">
        <w:rPr>
          <w:bCs/>
          <w:i/>
          <w:color w:val="000000"/>
          <w:szCs w:val="28"/>
          <w:lang w:val="uk-UA"/>
        </w:rPr>
        <w:lastRenderedPageBreak/>
        <w:t xml:space="preserve">шквальний вітер, відвідувачі придбали понад 85 000 книжок, ще 1580 — зібрали для військових на фронті, а понад 400 передали сільським бібліотекам. Ярмарок об’єднав 103 видавництва, 15 книгарень, 18 незалежних авторів та близько 200 учасників загалом. За чотири дні відбулося 507 подій: презентації, дискусії, автограф-сесії та майстер-класи. Ключова тема фестивалю — кольори як продовження літературних історій у дизайні, театрі, кіно, ілюстрації та архітектурі. У межах проєкту «Будинок Української Книги» від медіахолдингу ”Live Media HUB” понад 400 україномовних видань передали сільським бібліотекам.  До події також долучилися «Рій», «Культурні сили», бригада «К-2», громадська організація «Відчуй», простір «Халабуда Фест» і «Гуркіт», який перетворить макулатуру із зібраних російських книжок на донати для потреб війська. Висвітлено й інші благодійні заходи. </w:t>
      </w:r>
      <w:r w:rsidRPr="00675128">
        <w:rPr>
          <w:bCs/>
          <w:color w:val="000000"/>
          <w:szCs w:val="28"/>
          <w:lang w:val="uk-UA"/>
        </w:rPr>
        <w:t xml:space="preserve">Текст: </w:t>
      </w:r>
      <w:hyperlink r:id="rId18" w:history="1">
        <w:r w:rsidRPr="00675128">
          <w:rPr>
            <w:rStyle w:val="a3"/>
            <w:bCs/>
            <w:szCs w:val="28"/>
            <w:lang w:val="uk-UA"/>
          </w:rPr>
          <w:t>https://chytomo.com/na-knyzhkovij-kraini-zibraly-ponad-1500-knyzhok-dlia-vijskovykh-i-shche-400-dlia-silskykh-bibliotek/</w:t>
        </w:r>
      </w:hyperlink>
    </w:p>
    <w:p w:rsidR="005E2F60" w:rsidRPr="005E2F60" w:rsidRDefault="005E2F60" w:rsidP="005E2F60">
      <w:pPr>
        <w:pStyle w:val="a7"/>
        <w:numPr>
          <w:ilvl w:val="0"/>
          <w:numId w:val="23"/>
        </w:numPr>
        <w:spacing w:after="120" w:line="360" w:lineRule="auto"/>
        <w:ind w:left="0" w:firstLine="567"/>
        <w:jc w:val="both"/>
      </w:pPr>
      <w:r w:rsidRPr="005E2F60">
        <w:rPr>
          <w:b/>
          <w:lang w:val="uk-UA"/>
        </w:rPr>
        <w:t xml:space="preserve">Народ, який не втратив себе і віру: у Києві презентували дослідження кримськотатарського наративу </w:t>
      </w:r>
      <w:r w:rsidRPr="005E2F60">
        <w:rPr>
          <w:rFonts w:cs="Times New Roman"/>
          <w:szCs w:val="28"/>
          <w:lang w:val="uk-UA"/>
        </w:rPr>
        <w:t xml:space="preserve">[Електронний ресурс] // </w:t>
      </w:r>
      <w:r w:rsidRPr="005E2F60">
        <w:rPr>
          <w:rFonts w:cs="Times New Roman"/>
          <w:szCs w:val="28"/>
        </w:rPr>
        <w:t>RISU</w:t>
      </w:r>
      <w:r w:rsidRPr="005E2F60">
        <w:rPr>
          <w:rFonts w:cs="Times New Roman"/>
          <w:szCs w:val="28"/>
          <w:lang w:val="uk-UA"/>
        </w:rPr>
        <w:t>.</w:t>
      </w:r>
      <w:r w:rsidRPr="005E2F60">
        <w:rPr>
          <w:rFonts w:cs="Times New Roman"/>
          <w:szCs w:val="28"/>
        </w:rPr>
        <w:t>ua</w:t>
      </w:r>
      <w:r w:rsidRPr="005E2F60">
        <w:rPr>
          <w:rFonts w:cs="Times New Roman"/>
          <w:szCs w:val="28"/>
          <w:lang w:val="uk-UA"/>
        </w:rPr>
        <w:t xml:space="preserve"> : [вебсайт]. – 2026. – 12 трав. – Електрон. дані.</w:t>
      </w:r>
      <w:r w:rsidRPr="005E2F60">
        <w:rPr>
          <w:lang w:val="uk-UA"/>
        </w:rPr>
        <w:t xml:space="preserve"> </w:t>
      </w:r>
      <w:r w:rsidRPr="005E2F60">
        <w:rPr>
          <w:rFonts w:cs="Times New Roman"/>
          <w:i/>
          <w:szCs w:val="28"/>
          <w:lang w:val="uk-UA"/>
        </w:rPr>
        <w:t xml:space="preserve">Проаналізовано результати наукової презентації, присвяченої структурі історичної пам’яті, конфліктам і ціннісним орієнтирам кримськотатарського суспільства, а також їхньому баченню майбутнього. Дослідники дійшли висновку, що кримські татари мають єдиний і цілісний національний наратив, який водночас існує у трьох піднаративах — традиційному, модерному україноорієнтованому та ісламському. Участь у заході взяв заступник Голови Державної служби України з етнополітики та свободи совісті (ДЕСС) Ігор Лоссовський. Під час обговорення він наголосив на важливості осмислення національних наративів корінних народів України та необхідності врахування цього досвіду у формуванні державної політики щодо Криму й захисту прав корінних народів. Зокрема, він проінформував про імплементацію Закону України «Про корінні народи України», </w:t>
      </w:r>
      <w:r w:rsidRPr="005E2F60">
        <w:rPr>
          <w:rFonts w:cs="Times New Roman"/>
          <w:i/>
          <w:szCs w:val="28"/>
          <w:lang w:val="uk-UA"/>
        </w:rPr>
        <w:lastRenderedPageBreak/>
        <w:t>підготовку відповідних нормативно-правових актів, а також реалізацію Стратегії розвитку кримськотатарської мови.</w:t>
      </w:r>
      <w:r w:rsidRPr="005E2F60">
        <w:rPr>
          <w:i/>
        </w:rPr>
        <w:t xml:space="preserve"> </w:t>
      </w:r>
      <w:r w:rsidRPr="005E2F60">
        <w:rPr>
          <w:rFonts w:cs="Times New Roman"/>
          <w:i/>
          <w:szCs w:val="28"/>
          <w:lang w:val="uk-UA"/>
        </w:rPr>
        <w:t>Особливу увагу учасники приділили ролі молоді — покоління, яке попри окупацію активно долучається до розвитку кримськотатарських інституцій, культури, духовності та громадського життя.</w:t>
      </w:r>
      <w:r w:rsidRPr="005E2F60">
        <w:rPr>
          <w:i/>
        </w:rPr>
        <w:t xml:space="preserve"> </w:t>
      </w:r>
      <w:r w:rsidRPr="005E2F60">
        <w:rPr>
          <w:rFonts w:cs="Times New Roman"/>
          <w:i/>
          <w:szCs w:val="28"/>
          <w:lang w:val="uk-UA"/>
        </w:rPr>
        <w:t xml:space="preserve">До дискусії також долучилися Рефат Чубаров, Ахтем Сеітаблаєв, Мавілє Халіл, Таміла Ташева та інші представники експертного середовища, громадських організацій і державних інституцій.  </w:t>
      </w:r>
      <w:r w:rsidRPr="005E2F60">
        <w:rPr>
          <w:rFonts w:cs="Times New Roman"/>
          <w:szCs w:val="28"/>
          <w:lang w:val="uk-UA"/>
        </w:rPr>
        <w:t xml:space="preserve">Текст: </w:t>
      </w:r>
      <w:hyperlink r:id="rId19" w:history="1">
        <w:r w:rsidRPr="005E2F60">
          <w:rPr>
            <w:rStyle w:val="a3"/>
            <w:rFonts w:cs="Times New Roman"/>
            <w:szCs w:val="28"/>
            <w:lang w:val="uk-UA"/>
          </w:rPr>
          <w:t>https://risu.ua/narod-yakij-ne-vtrativ-sebe-i-viru-u-kiyevi-prezentuvali-doslidzhennya-krimskotatarskogo-narativu_n163979</w:t>
        </w:r>
      </w:hyperlink>
    </w:p>
    <w:p w:rsidR="001E11AA" w:rsidRPr="001E11AA" w:rsidRDefault="0057780B" w:rsidP="001E11AA">
      <w:pPr>
        <w:pStyle w:val="a7"/>
        <w:numPr>
          <w:ilvl w:val="0"/>
          <w:numId w:val="23"/>
        </w:numPr>
        <w:spacing w:after="120" w:line="360" w:lineRule="auto"/>
        <w:ind w:left="0" w:firstLine="567"/>
        <w:jc w:val="both"/>
        <w:rPr>
          <w:rStyle w:val="a3"/>
          <w:color w:val="auto"/>
          <w:u w:val="none"/>
          <w:lang w:val="uk-UA"/>
        </w:rPr>
      </w:pPr>
      <w:r w:rsidRPr="007B3A4A">
        <w:rPr>
          <w:b/>
          <w:lang w:val="uk-UA"/>
        </w:rPr>
        <w:t xml:space="preserve">Осінчук Ю. В. Лексика українських грамот XІV сторіччя у «Словаре древнерусского языка </w:t>
      </w:r>
      <w:r w:rsidRPr="007B3A4A">
        <w:rPr>
          <w:lang w:val="uk-UA"/>
        </w:rPr>
        <w:t xml:space="preserve">(ХІ – XІV вв.) [Електронний ресурс] / Ю. В. Осінчук // Укр. мова. – 2026. –  № 1. – С. 60-75. </w:t>
      </w:r>
      <w:r w:rsidRPr="007B3A4A">
        <w:rPr>
          <w:i/>
          <w:lang w:val="uk-UA"/>
        </w:rPr>
        <w:t>Проаналізовано лексику українських грамот ХІV ст., залучених до джерельної бази «Словника давньоруської мови ХІ – ХІV ст.». Установлено, що мовний матеріал українського походження в ділових текстах інтерпретовано як складник російської мовної традиції. Виявлено, що грамоти ХІV ст. суттєво поповнюють реєстр цього словника; у низці багатозначних слів окремі значення або підзначення витлумачено винятково на підставі українських ділових текстів, а перші фіксації деяких лексем репрезентовано тільки матеріалами грамот. З’ясовано, що грамоти ХІV ст. засвідчують сформованість найважливіших українських мовних рис, які в цей період уже чітко вирізняють українську мову як окрему лінгвальну систему у слов’янському світі, а отже, унеможливлюють їх трактування як давньої російської лексики.</w:t>
      </w:r>
      <w:r w:rsidRPr="007B3A4A">
        <w:rPr>
          <w:lang w:val="uk-UA"/>
        </w:rPr>
        <w:t xml:space="preserve"> Текст: </w:t>
      </w:r>
      <w:hyperlink r:id="rId20" w:history="1">
        <w:r w:rsidRPr="007B3A4A">
          <w:rPr>
            <w:rStyle w:val="a3"/>
            <w:lang w:val="uk-UA"/>
          </w:rPr>
          <w:t>https://ukrmova.iul-nasu.org.ua/wp-content/uploads/sites/8/2026/04/7.-Osinchuk.pdf</w:t>
        </w:r>
      </w:hyperlink>
    </w:p>
    <w:p w:rsidR="00DD00D5" w:rsidRPr="00DD00D5" w:rsidRDefault="00DD00D5" w:rsidP="00DD00D5">
      <w:pPr>
        <w:pStyle w:val="a7"/>
        <w:numPr>
          <w:ilvl w:val="0"/>
          <w:numId w:val="23"/>
        </w:numPr>
        <w:spacing w:after="120" w:line="360" w:lineRule="auto"/>
        <w:ind w:left="0" w:firstLine="567"/>
        <w:jc w:val="both"/>
        <w:rPr>
          <w:lang w:val="uk-UA"/>
        </w:rPr>
      </w:pPr>
      <w:r w:rsidRPr="00DD00D5">
        <w:rPr>
          <w:b/>
        </w:rPr>
        <w:t>Підручники з викладання української мови передали в академію Франції</w:t>
      </w:r>
      <w:r w:rsidRPr="00DD00D5">
        <w:rPr>
          <w:b/>
          <w:lang w:val="uk-UA"/>
        </w:rPr>
        <w:t xml:space="preserve"> </w:t>
      </w:r>
      <w:r w:rsidRPr="00DD00D5">
        <w:rPr>
          <w:rFonts w:cs="Times New Roman"/>
          <w:bCs/>
          <w:szCs w:val="28"/>
          <w:lang w:val="uk-UA"/>
        </w:rPr>
        <w:t>[Електронний ресурс] // Читомо</w:t>
      </w:r>
      <w:r w:rsidRPr="00DD00D5">
        <w:rPr>
          <w:rFonts w:cs="Times New Roman"/>
          <w:bCs/>
          <w:szCs w:val="28"/>
        </w:rPr>
        <w:t xml:space="preserve"> </w:t>
      </w:r>
      <w:r w:rsidRPr="00DD00D5">
        <w:rPr>
          <w:rFonts w:cs="Times New Roman"/>
          <w:bCs/>
          <w:szCs w:val="28"/>
          <w:lang w:val="uk-UA"/>
        </w:rPr>
        <w:t>: [вебсайт]. – 2026. – 2 трав. – Електрон. дані.</w:t>
      </w:r>
      <w:r w:rsidRPr="002E15B2">
        <w:t xml:space="preserve"> </w:t>
      </w:r>
      <w:r w:rsidRPr="00DD00D5">
        <w:rPr>
          <w:i/>
          <w:lang w:val="uk-UA"/>
        </w:rPr>
        <w:t>Подано інформацію, що п</w:t>
      </w:r>
      <w:r w:rsidRPr="00DD00D5">
        <w:rPr>
          <w:rFonts w:cs="Times New Roman"/>
          <w:bCs/>
          <w:i/>
          <w:szCs w:val="28"/>
          <w:lang w:val="uk-UA"/>
        </w:rPr>
        <w:t xml:space="preserve">осольство України передало французьким академіям українські підручники, щоб розширити доступ до вивчення рідної мови у французьких коледжах і ліцеях. Про це посольство </w:t>
      </w:r>
      <w:r w:rsidRPr="00DD00D5">
        <w:rPr>
          <w:rFonts w:cs="Times New Roman"/>
          <w:bCs/>
          <w:i/>
          <w:szCs w:val="28"/>
          <w:lang w:val="uk-UA"/>
        </w:rPr>
        <w:lastRenderedPageBreak/>
        <w:t>України у Франції повідомило на своїй фейсбук-сторінці. Підручники надали Міністерство освіти і науки України та Інститут модернізації змісту освіти.</w:t>
      </w:r>
      <w:r w:rsidRPr="00DD00D5">
        <w:rPr>
          <w:i/>
        </w:rPr>
        <w:t xml:space="preserve"> </w:t>
      </w:r>
      <w:r w:rsidRPr="00DD00D5">
        <w:rPr>
          <w:rFonts w:cs="Times New Roman"/>
          <w:bCs/>
          <w:i/>
          <w:szCs w:val="28"/>
          <w:lang w:val="uk-UA"/>
        </w:rPr>
        <w:t>Ініціатива спрямована на забезпечення навчального процесу в умовах запровадження української мови як другої іноземної у французьких школах та розширення її викладання в європейському освітньому просторі. Зазначено, що інтеграція української мови у французьку систему освіти охоплює коледжі та ліцеї, а в перспективі передбачає можливість складання державного іспиту (BAC) з української мови. Передача навчальних матеріалів розглядається як інструмент підтримки освітніх потреб української діаспори та популяризації української мови за кордоном.</w:t>
      </w:r>
      <w:r w:rsidRPr="00DD00D5">
        <w:rPr>
          <w:rFonts w:cs="Times New Roman"/>
          <w:bCs/>
          <w:szCs w:val="28"/>
          <w:lang w:val="uk-UA"/>
        </w:rPr>
        <w:t xml:space="preserve"> Текст: </w:t>
      </w:r>
      <w:hyperlink r:id="rId21" w:history="1">
        <w:r w:rsidRPr="00DD00D5">
          <w:rPr>
            <w:rStyle w:val="a3"/>
            <w:rFonts w:cs="Times New Roman"/>
            <w:bCs/>
            <w:szCs w:val="28"/>
            <w:lang w:val="uk-UA"/>
          </w:rPr>
          <w:t>https://chytomo.com/pidruchnyky-z-vykladannia-ukrainskoi-movy-peredaly-v-akademiiu-frantsii/</w:t>
        </w:r>
      </w:hyperlink>
    </w:p>
    <w:p w:rsidR="004B6855" w:rsidRPr="007B3A4A" w:rsidRDefault="00C254D7" w:rsidP="007B3A4A">
      <w:pPr>
        <w:pStyle w:val="a7"/>
        <w:numPr>
          <w:ilvl w:val="0"/>
          <w:numId w:val="23"/>
        </w:numPr>
        <w:spacing w:after="120" w:line="360" w:lineRule="auto"/>
        <w:ind w:left="0" w:firstLine="567"/>
        <w:jc w:val="both"/>
        <w:rPr>
          <w:rFonts w:eastAsia="Times New Roman" w:cs="Times New Roman"/>
          <w:i/>
          <w:iCs/>
          <w:color w:val="000000"/>
          <w:szCs w:val="28"/>
          <w:lang w:val="uk-UA"/>
        </w:rPr>
      </w:pPr>
      <w:r w:rsidRPr="007B3A4A">
        <w:rPr>
          <w:rFonts w:eastAsia="Times New Roman" w:cs="Times New Roman"/>
          <w:b/>
          <w:bCs/>
          <w:color w:val="000000"/>
          <w:szCs w:val="28"/>
          <w:lang w:val="en-US"/>
        </w:rPr>
        <w:t>V</w:t>
      </w:r>
      <w:r w:rsidRPr="007B3A4A">
        <w:rPr>
          <w:rFonts w:eastAsia="Times New Roman" w:cs="Times New Roman"/>
          <w:b/>
          <w:bCs/>
          <w:color w:val="000000"/>
          <w:szCs w:val="28"/>
          <w:lang w:val="uk-UA"/>
        </w:rPr>
        <w:t xml:space="preserve"> Міжнародна науково-практична конференція Таврійського національного університету імені В. І. Вернадського, 26 березня 2025 року, м. Київ, Україна </w:t>
      </w:r>
      <w:r w:rsidRPr="007B3A4A">
        <w:rPr>
          <w:rFonts w:eastAsia="Times New Roman" w:cs="Times New Roman"/>
          <w:color w:val="000000"/>
          <w:szCs w:val="28"/>
          <w:lang w:val="uk-UA"/>
        </w:rPr>
        <w:t>: [збірник].</w:t>
      </w:r>
      <w:r w:rsidRPr="007B3A4A">
        <w:rPr>
          <w:rFonts w:eastAsia="Times New Roman" w:cs="Times New Roman"/>
          <w:b/>
          <w:bCs/>
          <w:color w:val="000000"/>
          <w:szCs w:val="28"/>
          <w:lang w:val="uk-UA"/>
        </w:rPr>
        <w:t xml:space="preserve"> — </w:t>
      </w:r>
      <w:r w:rsidRPr="007B3A4A">
        <w:rPr>
          <w:rFonts w:eastAsia="Times New Roman" w:cs="Times New Roman"/>
          <w:color w:val="000000"/>
          <w:szCs w:val="28"/>
          <w:lang w:val="uk-UA"/>
        </w:rPr>
        <w:t xml:space="preserve">Львів ; Торунь : </w:t>
      </w:r>
      <w:r w:rsidRPr="007B3A4A">
        <w:rPr>
          <w:rFonts w:eastAsia="Times New Roman" w:cs="Times New Roman"/>
          <w:color w:val="000000"/>
          <w:szCs w:val="28"/>
          <w:lang w:val="en-US"/>
        </w:rPr>
        <w:t>Liha</w:t>
      </w:r>
      <w:r w:rsidRPr="007B3A4A">
        <w:rPr>
          <w:rFonts w:eastAsia="Times New Roman" w:cs="Times New Roman"/>
          <w:color w:val="000000"/>
          <w:szCs w:val="28"/>
          <w:lang w:val="uk-UA"/>
        </w:rPr>
        <w:t>-</w:t>
      </w:r>
      <w:r w:rsidRPr="007B3A4A">
        <w:rPr>
          <w:rFonts w:eastAsia="Times New Roman" w:cs="Times New Roman"/>
          <w:color w:val="000000"/>
          <w:szCs w:val="28"/>
          <w:lang w:val="en-US"/>
        </w:rPr>
        <w:t>Pres</w:t>
      </w:r>
      <w:r w:rsidRPr="007B3A4A">
        <w:rPr>
          <w:rFonts w:eastAsia="Times New Roman" w:cs="Times New Roman"/>
          <w:color w:val="000000"/>
          <w:szCs w:val="28"/>
          <w:lang w:val="uk-UA"/>
        </w:rPr>
        <w:t xml:space="preserve">, 2025. — 365 с. : іл. </w:t>
      </w:r>
      <w:r w:rsidRPr="007B3A4A">
        <w:rPr>
          <w:rFonts w:eastAsia="Times New Roman" w:cs="Times New Roman"/>
          <w:b/>
          <w:bCs/>
          <w:i/>
          <w:iCs/>
          <w:color w:val="000000"/>
          <w:szCs w:val="28"/>
          <w:lang w:val="uk-UA"/>
        </w:rPr>
        <w:t xml:space="preserve">Шифр зберігання в Бібліотеці: А843797 </w:t>
      </w:r>
      <w:r w:rsidRPr="007B3A4A">
        <w:rPr>
          <w:rFonts w:eastAsia="Times New Roman" w:cs="Times New Roman"/>
          <w:i/>
          <w:iCs/>
          <w:color w:val="000000"/>
          <w:szCs w:val="28"/>
          <w:lang w:val="uk-UA"/>
        </w:rPr>
        <w:t>Зі змісту:</w:t>
      </w:r>
      <w:r w:rsidRPr="007B3A4A">
        <w:rPr>
          <w:lang w:val="uk-UA"/>
        </w:rPr>
        <w:t xml:space="preserve"> </w:t>
      </w:r>
      <w:r w:rsidRPr="007B3A4A">
        <w:rPr>
          <w:rFonts w:eastAsia="Times New Roman" w:cs="Times New Roman"/>
          <w:i/>
          <w:iCs/>
          <w:color w:val="000000"/>
          <w:szCs w:val="28"/>
          <w:lang w:val="uk-UA"/>
        </w:rPr>
        <w:t>Кримськотатарська мова: сучасний стан, проблеми і перспективи розвитку / О. Я. Андріянова. — С. 205-209; Євроінтеграційні процеси в мовному питанні та їх вплив на реалізацію мовної політики в Україні /  О. В. Ялова. — С. 214-217.</w:t>
      </w:r>
    </w:p>
    <w:p w:rsidR="00EF7567" w:rsidRPr="007B3A4A" w:rsidRDefault="00EF7567" w:rsidP="007B3A4A">
      <w:pPr>
        <w:pStyle w:val="a7"/>
        <w:numPr>
          <w:ilvl w:val="0"/>
          <w:numId w:val="23"/>
        </w:numPr>
        <w:spacing w:after="120" w:line="360" w:lineRule="auto"/>
        <w:ind w:left="0" w:firstLine="567"/>
        <w:jc w:val="both"/>
        <w:rPr>
          <w:lang w:val="uk-UA"/>
        </w:rPr>
      </w:pPr>
      <w:r w:rsidRPr="007B3A4A">
        <w:rPr>
          <w:b/>
          <w:lang w:val="uk-UA"/>
        </w:rPr>
        <w:t>Сюта Г. М. Мовна свідомість і мовна ідентичність українців: проблеми й парадокси трансформації під час війни</w:t>
      </w:r>
      <w:r w:rsidRPr="007B3A4A">
        <w:rPr>
          <w:lang w:val="uk-UA"/>
        </w:rPr>
        <w:t xml:space="preserve"> [Електронний ресурс] / Г. М. Сюта // Укр. мова. – 2026. –  № 1. – С.</w:t>
      </w:r>
      <w:r w:rsidRPr="007B3A4A">
        <w:rPr>
          <w:i/>
          <w:lang w:val="uk-UA"/>
        </w:rPr>
        <w:t xml:space="preserve"> </w:t>
      </w:r>
      <w:r w:rsidRPr="007B3A4A">
        <w:rPr>
          <w:lang w:val="uk-UA"/>
        </w:rPr>
        <w:t xml:space="preserve">92-105. </w:t>
      </w:r>
      <w:r w:rsidRPr="007B3A4A">
        <w:rPr>
          <w:i/>
          <w:lang w:val="uk-UA"/>
        </w:rPr>
        <w:t xml:space="preserve">Висвітлено соціополітичні й соціокультурні каталізатори зміни мовної свідомости, мовної поведінки, а в ширшому вимірі – формування і зміцнення мовної ідентичности українців за час повномасштабного вторгнення. Простежено гальмівні чинники, що перешкоджають остаточному переходові емоційно мотивованого імпульсу українськомовности в усвідомлену норму стійкої українськомовної поведінки (мовний компроміс, мовна інертність, мовна втома, мовний страх, мовна невпевненість, мовна мімікрія, комерціалізація </w:t>
      </w:r>
      <w:r w:rsidRPr="007B3A4A">
        <w:rPr>
          <w:i/>
          <w:lang w:val="uk-UA"/>
        </w:rPr>
        <w:lastRenderedPageBreak/>
        <w:t xml:space="preserve">мови, стигматизація російськомовних тощо). Наголошено на потребі системної державної політики та активізації освітніх ресурсів для того, щоб українська мовна ідентичність ефективно протистояла викликам воєнної реальности. </w:t>
      </w:r>
      <w:r w:rsidRPr="007B3A4A">
        <w:rPr>
          <w:lang w:val="uk-UA"/>
        </w:rPr>
        <w:t xml:space="preserve">Текст: </w:t>
      </w:r>
      <w:hyperlink r:id="rId22" w:history="1">
        <w:r w:rsidRPr="007B3A4A">
          <w:rPr>
            <w:rStyle w:val="a3"/>
            <w:lang w:val="uk-UA"/>
          </w:rPr>
          <w:t>https://ukrmova.iul-nasu.org.ua/wp-content/uploads/sites/8/2026/04/9.-Syuta.pdf</w:t>
        </w:r>
      </w:hyperlink>
    </w:p>
    <w:p w:rsidR="00712005" w:rsidRPr="00712005" w:rsidRDefault="005C6CC3" w:rsidP="00712005">
      <w:pPr>
        <w:pStyle w:val="a7"/>
        <w:numPr>
          <w:ilvl w:val="0"/>
          <w:numId w:val="23"/>
        </w:numPr>
        <w:spacing w:after="120" w:line="360" w:lineRule="auto"/>
        <w:ind w:left="0" w:firstLine="567"/>
        <w:jc w:val="both"/>
        <w:rPr>
          <w:rStyle w:val="a3"/>
          <w:color w:val="auto"/>
          <w:u w:val="none"/>
          <w:lang w:val="uk-UA"/>
        </w:rPr>
      </w:pPr>
      <w:r w:rsidRPr="007B3A4A">
        <w:rPr>
          <w:b/>
          <w:lang w:val="uk-UA"/>
        </w:rPr>
        <w:t>Торчинський М. М. Нормативність української мови в освітньому процесі: детермінанти порушень та шляхи їх подолання</w:t>
      </w:r>
      <w:r w:rsidRPr="007B3A4A">
        <w:rPr>
          <w:lang w:val="uk-UA"/>
        </w:rPr>
        <w:t xml:space="preserve"> [Електронний ресурс] / М. М. Торчинський, Н. М. Торчинська // Наук. вісн. Південноукр. нац. пед. ун-ту ім. К.Д. Ушинського. – 2026. – № 1. – С.265-270. </w:t>
      </w:r>
      <w:r w:rsidRPr="007B3A4A">
        <w:rPr>
          <w:i/>
          <w:lang w:val="uk-UA"/>
        </w:rPr>
        <w:t xml:space="preserve">Мета статті – розкрити важливість усвідомлення й дотримання мовних норм у вищій школі, запропонувати певні шляхи подолання мовної безграмотності учасниками освітнього процесу. За результатами дослідження виявлено стійку тенденцію до зниження орфографічної та пунктуаційної компетентності студентів, спрощення синтаксичних конструкцій у письмових роботах, проникнення елементів цифрового сленгу й суржику в академічне мовлення. Це свідчить про те, що мовне середовище, у якому формується сучасний студент, дедалі менше відповідає нормам літературної мови. Запропоновано шляхи вирішення окресленої проблеми, основний акцент зроблено на аудиторних письмових вправах, усних відповідях і мовленнєвих практикумах, спостереженнях над мовою, що дасть можливість зменшити вплив штучного інтелекту (ШІ) на процес виконання завдань і забезпечить формування лінгвістичної компетентності. </w:t>
      </w:r>
      <w:r w:rsidRPr="007B3A4A">
        <w:rPr>
          <w:lang w:val="uk-UA"/>
        </w:rPr>
        <w:t xml:space="preserve">Текст : </w:t>
      </w:r>
      <w:hyperlink r:id="rId23" w:history="1">
        <w:r w:rsidRPr="007B3A4A">
          <w:rPr>
            <w:rStyle w:val="a3"/>
            <w:lang w:val="uk-UA"/>
          </w:rPr>
          <w:t>https://nv.pdpu.edu.ua/Magazin</w:t>
        </w:r>
      </w:hyperlink>
    </w:p>
    <w:p w:rsidR="00712005" w:rsidRPr="00712005" w:rsidRDefault="00712005" w:rsidP="00712005">
      <w:pPr>
        <w:pStyle w:val="a7"/>
        <w:numPr>
          <w:ilvl w:val="0"/>
          <w:numId w:val="23"/>
        </w:numPr>
        <w:spacing w:after="120" w:line="360" w:lineRule="auto"/>
        <w:ind w:left="0" w:firstLine="567"/>
        <w:jc w:val="both"/>
        <w:rPr>
          <w:lang w:val="uk-UA"/>
        </w:rPr>
      </w:pPr>
      <w:r w:rsidRPr="00712005">
        <w:rPr>
          <w:rFonts w:cs="Times New Roman"/>
          <w:b/>
          <w:color w:val="000000"/>
          <w:szCs w:val="28"/>
          <w:lang w:val="uk-UA"/>
        </w:rPr>
        <w:t xml:space="preserve">Третина киян заявляють, що всюди спілкуються українською </w:t>
      </w:r>
      <w:r w:rsidRPr="00712005">
        <w:rPr>
          <w:rFonts w:cs="Times New Roman"/>
          <w:bCs/>
          <w:szCs w:val="28"/>
          <w:lang w:val="uk-UA"/>
        </w:rPr>
        <w:t>[Електронний ресурс] // Читомо : [вебсайт]. – 2026. – 9 трав. – Електрон. дані.</w:t>
      </w:r>
      <w:r w:rsidRPr="00712005">
        <w:rPr>
          <w:lang w:val="uk-UA"/>
        </w:rPr>
        <w:t xml:space="preserve"> </w:t>
      </w:r>
      <w:r w:rsidRPr="00712005">
        <w:rPr>
          <w:i/>
          <w:lang w:val="uk-UA"/>
        </w:rPr>
        <w:t>В</w:t>
      </w:r>
      <w:r w:rsidRPr="00712005">
        <w:rPr>
          <w:rFonts w:cs="Times New Roman"/>
          <w:bCs/>
          <w:i/>
          <w:szCs w:val="28"/>
          <w:lang w:val="uk-UA"/>
        </w:rPr>
        <w:t xml:space="preserve">исвітлено результати соціологічного дослідження щодо мовних практик жителів Києва та поширення української мови у повсякденному спілкуванні. Зазначено, що 32 % киян, які взяли участь в опитуванні у застосунку «Київ Цифровий», заявили, що всюди спілкуються українською мовою. Ще 66 % опитаних зазначили, що за останні чотири </w:t>
      </w:r>
      <w:r w:rsidRPr="00712005">
        <w:rPr>
          <w:rFonts w:cs="Times New Roman"/>
          <w:bCs/>
          <w:i/>
          <w:szCs w:val="28"/>
          <w:lang w:val="uk-UA"/>
        </w:rPr>
        <w:lastRenderedPageBreak/>
        <w:t>роки їхній рівень української покращився. Проаналізовано тенденції переходу киян на українську мову в умовах суспільних трансформацій та впливу війни на мовну самоідентифікацію. Підкреслено, що зростання використання української мови в публічному й приватному просторі сприяє зміцненню національної ідентичності, культурної єдності та утвердженню державної мовної політики.</w:t>
      </w:r>
      <w:r w:rsidRPr="00712005">
        <w:rPr>
          <w:i/>
          <w:lang w:val="uk-UA"/>
        </w:rPr>
        <w:t xml:space="preserve"> </w:t>
      </w:r>
      <w:r w:rsidRPr="00712005">
        <w:rPr>
          <w:rFonts w:cs="Times New Roman"/>
          <w:bCs/>
          <w:i/>
          <w:szCs w:val="28"/>
          <w:lang w:val="uk-UA"/>
        </w:rPr>
        <w:t xml:space="preserve">Дослідження засвідчує посилення ролі української мови як важливого чинника соціокультурної консолідації сучасного українського суспільства. </w:t>
      </w:r>
      <w:r w:rsidRPr="00712005">
        <w:rPr>
          <w:rFonts w:cs="Times New Roman"/>
          <w:bCs/>
          <w:szCs w:val="28"/>
          <w:lang w:val="uk-UA"/>
        </w:rPr>
        <w:t xml:space="preserve">Текст: </w:t>
      </w:r>
      <w:hyperlink r:id="rId24" w:history="1">
        <w:r w:rsidRPr="00712005">
          <w:rPr>
            <w:rStyle w:val="a3"/>
            <w:rFonts w:cs="Times New Roman"/>
            <w:bCs/>
            <w:szCs w:val="28"/>
            <w:lang w:val="uk-UA"/>
          </w:rPr>
          <w:t>https://chytomo.com/tretyna-kyian-zaiavliaiut-shcho-vsiudy-spilkuiutsia-ukrainskoiu/</w:t>
        </w:r>
      </w:hyperlink>
    </w:p>
    <w:p w:rsidR="00B43275" w:rsidRPr="00B43275" w:rsidRDefault="00A92406" w:rsidP="00B43275">
      <w:pPr>
        <w:pStyle w:val="a7"/>
        <w:numPr>
          <w:ilvl w:val="0"/>
          <w:numId w:val="23"/>
        </w:numPr>
        <w:spacing w:after="120" w:line="360" w:lineRule="auto"/>
        <w:ind w:left="0" w:firstLine="567"/>
        <w:jc w:val="both"/>
        <w:rPr>
          <w:rStyle w:val="a3"/>
          <w:color w:val="auto"/>
          <w:u w:val="none"/>
          <w:lang w:val="uk-UA"/>
        </w:rPr>
      </w:pPr>
      <w:r w:rsidRPr="00A92406">
        <w:rPr>
          <w:b/>
          <w:lang w:val="uk-UA"/>
        </w:rPr>
        <w:t xml:space="preserve">У Гельсінкі запустили україномовний аудіогід на екскурсійних круїзах </w:t>
      </w:r>
      <w:r w:rsidRPr="00A92406">
        <w:rPr>
          <w:szCs w:val="28"/>
          <w:lang w:val="uk-UA"/>
        </w:rPr>
        <w:t xml:space="preserve"> [</w:t>
      </w:r>
      <w:r w:rsidRPr="00A92406">
        <w:rPr>
          <w:color w:val="000000"/>
          <w:szCs w:val="28"/>
          <w:lang w:val="uk-UA"/>
        </w:rPr>
        <w:t>Електронний ресурс] // Укрінформ : [укр. інформ. сайт].</w:t>
      </w:r>
      <w:r w:rsidRPr="00A92406">
        <w:rPr>
          <w:rFonts w:ascii="Arial" w:hAnsi="Arial" w:cs="Arial"/>
          <w:color w:val="000000"/>
          <w:szCs w:val="28"/>
          <w:lang w:val="uk-UA"/>
        </w:rPr>
        <w:t xml:space="preserve"> </w:t>
      </w:r>
      <w:r w:rsidRPr="00A92406">
        <w:rPr>
          <w:color w:val="000000"/>
          <w:szCs w:val="28"/>
          <w:lang w:val="uk-UA"/>
        </w:rPr>
        <w:t>– 2026. – 7 трав. – Електрон. дані.</w:t>
      </w:r>
      <w:r w:rsidRPr="00105F7D">
        <w:t xml:space="preserve"> </w:t>
      </w:r>
      <w:r w:rsidRPr="00A92406">
        <w:rPr>
          <w:i/>
          <w:lang w:val="uk-UA"/>
        </w:rPr>
        <w:t xml:space="preserve">За повідомленням </w:t>
      </w:r>
      <w:r w:rsidRPr="00A92406">
        <w:rPr>
          <w:i/>
        </w:rPr>
        <w:t>посольств</w:t>
      </w:r>
      <w:r w:rsidRPr="00A92406">
        <w:rPr>
          <w:i/>
          <w:lang w:val="uk-UA"/>
        </w:rPr>
        <w:t>а</w:t>
      </w:r>
      <w:r w:rsidRPr="00A92406">
        <w:rPr>
          <w:i/>
        </w:rPr>
        <w:t xml:space="preserve"> України у Фінляндії</w:t>
      </w:r>
      <w:r w:rsidRPr="00A92406">
        <w:rPr>
          <w:i/>
          <w:lang w:val="uk-UA"/>
        </w:rPr>
        <w:t>, с</w:t>
      </w:r>
      <w:r w:rsidRPr="00A92406">
        <w:rPr>
          <w:i/>
          <w:color w:val="000000"/>
          <w:szCs w:val="28"/>
          <w:lang w:val="uk-UA"/>
        </w:rPr>
        <w:t>толиця Фінляндії приєдналася до глобальної мережі культурних локацій, де звучить українська мова - на екскурсійних круїзах компанії ”Stromma” офіційно відкрили україномовний аудіогід.</w:t>
      </w:r>
      <w:r w:rsidRPr="00A92406">
        <w:rPr>
          <w:i/>
        </w:rPr>
        <w:t xml:space="preserve"> </w:t>
      </w:r>
      <w:r w:rsidRPr="00A92406">
        <w:rPr>
          <w:i/>
          <w:lang w:val="uk-UA"/>
        </w:rPr>
        <w:t>У</w:t>
      </w:r>
      <w:r w:rsidRPr="00A92406">
        <w:rPr>
          <w:i/>
        </w:rPr>
        <w:t xml:space="preserve"> диппредставництві</w:t>
      </w:r>
      <w:r w:rsidRPr="00A92406">
        <w:rPr>
          <w:i/>
          <w:lang w:val="uk-UA"/>
        </w:rPr>
        <w:t xml:space="preserve"> зазначили, що м</w:t>
      </w:r>
      <w:r w:rsidRPr="00A92406">
        <w:rPr>
          <w:i/>
          <w:color w:val="000000"/>
          <w:szCs w:val="28"/>
          <w:lang w:val="uk-UA"/>
        </w:rPr>
        <w:t xml:space="preserve">ожливість чути рідну мову під час подорожей, екскурсій чи відвідування музеїв є надзвичайно важливою для українців за кордоном та сприяє популяризації української мови й культури на міжнародному рівні. </w:t>
      </w:r>
      <w:r w:rsidRPr="00A92406">
        <w:rPr>
          <w:i/>
        </w:rPr>
        <w:t xml:space="preserve">Згідно з анонсом посольства, вже найближчим часом українська мова з’явиться також на популярних туристичних автобусних маршрутах формату </w:t>
      </w:r>
      <w:r w:rsidRPr="00A92406">
        <w:rPr>
          <w:i/>
          <w:lang w:val="uk-UA"/>
        </w:rPr>
        <w:t>”</w:t>
      </w:r>
      <w:r w:rsidRPr="00A92406">
        <w:rPr>
          <w:i/>
        </w:rPr>
        <w:t>Hop On-Hop</w:t>
      </w:r>
      <w:r w:rsidRPr="00A92406">
        <w:rPr>
          <w:i/>
          <w:lang w:val="uk-UA"/>
        </w:rPr>
        <w:t xml:space="preserve"> </w:t>
      </w:r>
      <w:r w:rsidRPr="00A92406">
        <w:rPr>
          <w:i/>
        </w:rPr>
        <w:t>Off</w:t>
      </w:r>
      <w:r w:rsidRPr="00A92406">
        <w:rPr>
          <w:i/>
          <w:lang w:val="uk-UA"/>
        </w:rPr>
        <w:t>”</w:t>
      </w:r>
      <w:r w:rsidRPr="00A92406">
        <w:rPr>
          <w:i/>
        </w:rPr>
        <w:t xml:space="preserve"> у Гельсінкі.</w:t>
      </w:r>
      <w:r w:rsidRPr="00A92406">
        <w:rPr>
          <w:i/>
          <w:lang w:val="uk-UA"/>
        </w:rPr>
        <w:t xml:space="preserve"> </w:t>
      </w:r>
      <w:r w:rsidRPr="00A92406">
        <w:rPr>
          <w:lang w:val="uk-UA"/>
        </w:rPr>
        <w:t xml:space="preserve">Текст: </w:t>
      </w:r>
      <w:hyperlink r:id="rId25" w:history="1">
        <w:r w:rsidRPr="00A92406">
          <w:rPr>
            <w:rStyle w:val="a3"/>
            <w:lang w:val="uk-UA"/>
          </w:rPr>
          <w:t>https://www.ukrinform.ua/rubric-diaspora/4120646-u-gelsinki-zapustili-ukrainomovnij-audiogid-na-ekskursijnih-kruizah.html</w:t>
        </w:r>
      </w:hyperlink>
    </w:p>
    <w:p w:rsidR="00B43275" w:rsidRPr="00B43275" w:rsidRDefault="00B43275" w:rsidP="00B43275">
      <w:pPr>
        <w:pStyle w:val="a7"/>
        <w:numPr>
          <w:ilvl w:val="0"/>
          <w:numId w:val="23"/>
        </w:numPr>
        <w:spacing w:after="120" w:line="360" w:lineRule="auto"/>
        <w:ind w:left="0" w:firstLine="567"/>
        <w:jc w:val="both"/>
        <w:rPr>
          <w:lang w:val="uk-UA"/>
        </w:rPr>
      </w:pPr>
      <w:r w:rsidRPr="00B43275">
        <w:rPr>
          <w:rFonts w:cs="Times New Roman"/>
          <w:b/>
          <w:szCs w:val="28"/>
          <w:lang w:val="uk-UA"/>
        </w:rPr>
        <w:t>У Києві представлять Турівське Євангеліє, що належить до найдавніших книжних пам’яток Русі-України</w:t>
      </w:r>
      <w:r w:rsidRPr="00B43275">
        <w:rPr>
          <w:rFonts w:cs="Times New Roman"/>
          <w:szCs w:val="28"/>
          <w:lang w:val="uk-UA"/>
        </w:rPr>
        <w:t xml:space="preserve"> [Електронний ресурс] // </w:t>
      </w:r>
      <w:r w:rsidRPr="00B43275">
        <w:rPr>
          <w:rFonts w:cs="Times New Roman"/>
          <w:szCs w:val="28"/>
        </w:rPr>
        <w:t>RISU</w:t>
      </w:r>
      <w:r w:rsidRPr="00B43275">
        <w:rPr>
          <w:rFonts w:cs="Times New Roman"/>
          <w:szCs w:val="28"/>
          <w:lang w:val="uk-UA"/>
        </w:rPr>
        <w:t>.</w:t>
      </w:r>
      <w:r w:rsidRPr="00B43275">
        <w:rPr>
          <w:rFonts w:cs="Times New Roman"/>
          <w:szCs w:val="28"/>
        </w:rPr>
        <w:t>ua</w:t>
      </w:r>
      <w:r w:rsidRPr="00B43275">
        <w:rPr>
          <w:rFonts w:cs="Times New Roman"/>
          <w:szCs w:val="28"/>
          <w:lang w:val="uk-UA"/>
        </w:rPr>
        <w:t xml:space="preserve"> : [вебсайт]. – 2026. – 13 трав. – Електрон. дані.</w:t>
      </w:r>
      <w:r w:rsidRPr="00B43275">
        <w:rPr>
          <w:lang w:val="uk-UA"/>
        </w:rPr>
        <w:t xml:space="preserve"> </w:t>
      </w:r>
      <w:r w:rsidRPr="00B43275">
        <w:rPr>
          <w:i/>
          <w:lang w:val="uk-UA"/>
        </w:rPr>
        <w:t>Подано інформацію, що у</w:t>
      </w:r>
      <w:r w:rsidRPr="00B43275">
        <w:rPr>
          <w:i/>
          <w:szCs w:val="28"/>
          <w:lang w:val="uk-UA"/>
        </w:rPr>
        <w:t xml:space="preserve"> Києві представлять факсимільне видання Турівського Євангелія XI ст. — однієї з найдавніших рукописних пам’яток Русі-України. Пам’ятка має виняткове значення для дослідження розвитку слов’янської писемності, ранньої редакції церковнослов’янської мови та формування українських </w:t>
      </w:r>
      <w:r w:rsidRPr="00B43275">
        <w:rPr>
          <w:i/>
          <w:szCs w:val="28"/>
          <w:lang w:val="uk-UA"/>
        </w:rPr>
        <w:lastRenderedPageBreak/>
        <w:t>мовних рис. Текст рукопису містить ранні фонетичні та лексичні риси, що свідчать про формування української мовної традиції. Збережені фрагменти рукопису є важливим джерелом для вивчення середньовічної культури, книжного мистецтва та духовної спадщини України. Презентація відбудеться 16 травня у Національний музей історії України.</w:t>
      </w:r>
      <w:r w:rsidRPr="00B43275">
        <w:rPr>
          <w:szCs w:val="28"/>
          <w:lang w:val="uk-UA"/>
        </w:rPr>
        <w:t xml:space="preserve"> Текст: </w:t>
      </w:r>
      <w:hyperlink r:id="rId26" w:history="1">
        <w:r w:rsidRPr="00B43275">
          <w:rPr>
            <w:rStyle w:val="a3"/>
            <w:szCs w:val="28"/>
            <w:lang w:val="uk-UA"/>
          </w:rPr>
          <w:t>https://risu.ua/u-kiyevi-predstavlyat-turivske-yevangeliye-shcho-nalezhit-do-najdavnishih-knizhnih-pamyatok-rusi-ukrayini_n163992</w:t>
        </w:r>
      </w:hyperlink>
    </w:p>
    <w:p w:rsidR="00573D30" w:rsidRPr="00573D30" w:rsidRDefault="00573D30" w:rsidP="00573D30">
      <w:pPr>
        <w:pStyle w:val="a7"/>
        <w:numPr>
          <w:ilvl w:val="0"/>
          <w:numId w:val="23"/>
        </w:numPr>
        <w:spacing w:after="120" w:line="360" w:lineRule="auto"/>
        <w:ind w:left="0" w:firstLine="567"/>
        <w:jc w:val="both"/>
        <w:rPr>
          <w:lang w:val="uk-UA"/>
        </w:rPr>
      </w:pPr>
      <w:r w:rsidRPr="00573D30">
        <w:rPr>
          <w:b/>
          <w:bCs/>
          <w:color w:val="000000"/>
          <w:szCs w:val="28"/>
          <w:lang w:val="uk-UA"/>
        </w:rPr>
        <w:t xml:space="preserve">У Франції пройшла третя конференція українського шкільництва </w:t>
      </w:r>
      <w:r w:rsidRPr="00573D30">
        <w:rPr>
          <w:szCs w:val="28"/>
          <w:lang w:val="uk-UA"/>
        </w:rPr>
        <w:t xml:space="preserve"> [</w:t>
      </w:r>
      <w:r w:rsidRPr="00573D30">
        <w:rPr>
          <w:color w:val="000000"/>
          <w:szCs w:val="28"/>
          <w:lang w:val="uk-UA"/>
        </w:rPr>
        <w:t>Електронний ресурс] // Укрінформ : [укр. інформ. сайт].</w:t>
      </w:r>
      <w:r w:rsidRPr="00573D30">
        <w:rPr>
          <w:rFonts w:ascii="Arial" w:hAnsi="Arial" w:cs="Arial"/>
          <w:color w:val="000000"/>
          <w:szCs w:val="28"/>
          <w:lang w:val="uk-UA"/>
        </w:rPr>
        <w:t xml:space="preserve"> </w:t>
      </w:r>
      <w:r w:rsidRPr="00573D30">
        <w:rPr>
          <w:color w:val="000000"/>
          <w:szCs w:val="28"/>
          <w:lang w:val="uk-UA"/>
        </w:rPr>
        <w:t>– 2026. – 27 квіт. – Електрон. дані.</w:t>
      </w:r>
      <w:r w:rsidRPr="00DD2B2B">
        <w:t xml:space="preserve"> </w:t>
      </w:r>
      <w:r w:rsidRPr="00573D30">
        <w:rPr>
          <w:i/>
          <w:lang w:val="uk-UA"/>
        </w:rPr>
        <w:t>Подано інформацію, що у</w:t>
      </w:r>
      <w:r w:rsidRPr="00573D30">
        <w:rPr>
          <w:i/>
          <w:color w:val="000000"/>
          <w:szCs w:val="28"/>
          <w:lang w:val="uk-UA"/>
        </w:rPr>
        <w:t xml:space="preserve"> Каннах відбулася третя всефранцузька конференція українських освітян - «Українська школа за кордоном як центр громади: мова, культура, цінності, пріоритети». Про це у Фейсбуці повідомила голова Світової координаційної освітньо-виховної ради Світового конгресу українців Любов Любчик. Захід, що об'єднав українських освітян із усієї Франції, проходив 25 - 26 квітня за сприяння СКВОР СКУ під патронатом посольства України у Франції у співпраці з українською школою «Ідеї без кордонів» у Каннах.</w:t>
      </w:r>
      <w:r w:rsidRPr="00573D30">
        <w:rPr>
          <w:i/>
        </w:rPr>
        <w:t xml:space="preserve"> </w:t>
      </w:r>
      <w:r w:rsidRPr="00573D30">
        <w:rPr>
          <w:i/>
          <w:color w:val="000000"/>
          <w:szCs w:val="28"/>
          <w:lang w:val="uk-UA"/>
        </w:rPr>
        <w:t>Посол України у Франції Вадим Омельченко, представники Міністерства освіти і науки (МОН) України, а також Любов Любчик говорили про роль школи у збереженні ідентичності українських дітей.</w:t>
      </w:r>
      <w:r w:rsidRPr="00573D30">
        <w:rPr>
          <w:i/>
        </w:rPr>
        <w:t xml:space="preserve"> </w:t>
      </w:r>
      <w:r w:rsidRPr="00573D30">
        <w:rPr>
          <w:i/>
          <w:color w:val="000000"/>
          <w:szCs w:val="28"/>
          <w:lang w:val="uk-UA"/>
        </w:rPr>
        <w:t xml:space="preserve">Також обговорювався проєкт «Українська мова у французьких школах». У Каннах цей проєкт працює у двох закладах - «Сollège Capron» та «Lycée Bristol». Очікується, що наступного навчального року тут буде більше годин українською та більше учнів, зазначили у Франко-українській асоціації на півдні Франції (AFUCA). </w:t>
      </w:r>
      <w:r w:rsidRPr="00573D30">
        <w:rPr>
          <w:color w:val="000000"/>
          <w:szCs w:val="28"/>
          <w:lang w:val="uk-UA"/>
        </w:rPr>
        <w:t xml:space="preserve">Текст: </w:t>
      </w:r>
      <w:hyperlink r:id="rId27" w:history="1">
        <w:r w:rsidRPr="00573D30">
          <w:rPr>
            <w:rStyle w:val="a3"/>
            <w:szCs w:val="28"/>
            <w:lang w:val="uk-UA"/>
          </w:rPr>
          <w:t>https://www.ukrinform.ua/rubric-diaspora/4117002-u-francii-projsla-treta-konferencia-ukrainskogo-skilnictva.html</w:t>
        </w:r>
      </w:hyperlink>
    </w:p>
    <w:p w:rsidR="00C73164" w:rsidRPr="00C73164" w:rsidRDefault="00AA083F" w:rsidP="00C73164">
      <w:pPr>
        <w:pStyle w:val="a7"/>
        <w:numPr>
          <w:ilvl w:val="0"/>
          <w:numId w:val="23"/>
        </w:numPr>
        <w:spacing w:after="120" w:line="360" w:lineRule="auto"/>
        <w:ind w:left="0" w:firstLine="567"/>
        <w:jc w:val="both"/>
        <w:rPr>
          <w:rStyle w:val="a3"/>
          <w:color w:val="auto"/>
          <w:u w:val="none"/>
          <w:lang w:val="uk-UA"/>
        </w:rPr>
      </w:pPr>
      <w:r w:rsidRPr="00AA083F">
        <w:rPr>
          <w:b/>
          <w:lang w:val="uk-UA"/>
        </w:rPr>
        <w:t xml:space="preserve">Українці споживають освітній контент і новини українською мовою — опитування </w:t>
      </w:r>
      <w:r w:rsidRPr="00AA083F">
        <w:rPr>
          <w:bCs/>
          <w:color w:val="000000"/>
          <w:szCs w:val="28"/>
          <w:lang w:val="uk-UA"/>
        </w:rPr>
        <w:t>[Електронний ресурс] // Читомо : [вебсайт]. – 2026. – 26 квіт. – Електрон. дані.</w:t>
      </w:r>
      <w:r w:rsidRPr="00AA083F">
        <w:rPr>
          <w:lang w:val="uk-UA"/>
        </w:rPr>
        <w:t xml:space="preserve">  </w:t>
      </w:r>
      <w:r w:rsidRPr="00AA083F">
        <w:rPr>
          <w:i/>
          <w:lang w:val="uk-UA"/>
        </w:rPr>
        <w:t>Зазначено, що у</w:t>
      </w:r>
      <w:r w:rsidRPr="00AA083F">
        <w:rPr>
          <w:bCs/>
          <w:i/>
          <w:color w:val="000000"/>
          <w:szCs w:val="28"/>
          <w:lang w:val="uk-UA"/>
        </w:rPr>
        <w:t xml:space="preserve"> повсякденному житті 62 % українців спілкуються переважно або завжди українською мовою. Про це </w:t>
      </w:r>
      <w:r w:rsidRPr="00AA083F">
        <w:rPr>
          <w:bCs/>
          <w:i/>
          <w:color w:val="000000"/>
          <w:szCs w:val="28"/>
          <w:lang w:val="uk-UA"/>
        </w:rPr>
        <w:lastRenderedPageBreak/>
        <w:t>свідчать результати дослідження медіаспоживання українців, яке компанія ”Gradus” провела на замовлення Міністерства культури України (МК України) за підтримки БФ «МХП-Громаді». Перехід на українську в медіаспоживанні відбувається швидше, ніж у щоденному спілкуванні: за останні чотири роки 51 % опитаних сказали, що почали значно більше споживати контент українською, а ще 14 % — що перейшли на неї частково.</w:t>
      </w:r>
      <w:r w:rsidRPr="00AA083F">
        <w:rPr>
          <w:i/>
        </w:rPr>
        <w:t xml:space="preserve"> </w:t>
      </w:r>
      <w:r w:rsidRPr="00AA083F">
        <w:rPr>
          <w:bCs/>
          <w:i/>
          <w:color w:val="000000"/>
          <w:szCs w:val="28"/>
          <w:lang w:val="uk-UA"/>
        </w:rPr>
        <w:t>Найвищу частку української мови зафіксували у споживанні освітнього та інформаційного контенту. Водночас на п’ятому році повномасштабної війни 71 % українців далі споживає російськомовний контент, а 18 % роблять це щодня. Найуразливішою групою дослідники назвали підлітків 14 – 17 років. Як ідеться у висновках дослідження, значна частина авдиторії перебуває в «сірій зоні» нерегулярного споживання: 19 % звертаються до такого контенту кілька разів на тиждень, ще 19 % — кілька разів на місяць. Міністерка культури Тетяна Бережна назвала ці результати підставою для нової державної програми «Тисячовесна», на яку передбачено 4 млрд грн.</w:t>
      </w:r>
      <w:r w:rsidRPr="00AA083F">
        <w:rPr>
          <w:i/>
        </w:rPr>
        <w:t xml:space="preserve"> </w:t>
      </w:r>
      <w:r w:rsidRPr="00AA083F">
        <w:rPr>
          <w:i/>
          <w:lang w:val="uk-UA"/>
        </w:rPr>
        <w:t xml:space="preserve"> Нагадано, що </w:t>
      </w:r>
      <w:r w:rsidRPr="00AA083F">
        <w:rPr>
          <w:bCs/>
          <w:i/>
          <w:color w:val="000000"/>
          <w:szCs w:val="28"/>
          <w:lang w:val="uk-UA"/>
        </w:rPr>
        <w:t xml:space="preserve">у 2025 р. не знайшлося жодного видавця, що друкував би менше 50 % книжок українською. </w:t>
      </w:r>
      <w:r w:rsidRPr="00AA083F">
        <w:rPr>
          <w:bCs/>
          <w:color w:val="000000"/>
          <w:szCs w:val="28"/>
          <w:lang w:val="uk-UA"/>
        </w:rPr>
        <w:t xml:space="preserve">Текст: </w:t>
      </w:r>
      <w:hyperlink r:id="rId28" w:history="1">
        <w:r w:rsidRPr="00AA083F">
          <w:rPr>
            <w:rStyle w:val="a3"/>
            <w:bCs/>
            <w:szCs w:val="28"/>
            <w:lang w:val="uk-UA"/>
          </w:rPr>
          <w:t>https://chytomo.com/ukraintsi-spozhyvaiut-osvitnij-kontent-i-novyny-ukrainskoiu-movoiu-opytuvannia/</w:t>
        </w:r>
      </w:hyperlink>
    </w:p>
    <w:p w:rsidR="00C73164" w:rsidRPr="009F5A7E" w:rsidRDefault="00C73164" w:rsidP="00C73164">
      <w:pPr>
        <w:pStyle w:val="a7"/>
        <w:numPr>
          <w:ilvl w:val="0"/>
          <w:numId w:val="23"/>
        </w:numPr>
        <w:spacing w:after="120" w:line="360" w:lineRule="auto"/>
        <w:ind w:left="0" w:firstLine="567"/>
        <w:jc w:val="both"/>
        <w:rPr>
          <w:rStyle w:val="a3"/>
          <w:color w:val="auto"/>
          <w:u w:val="none"/>
          <w:lang w:val="uk-UA"/>
        </w:rPr>
      </w:pPr>
      <w:r w:rsidRPr="00C73164">
        <w:rPr>
          <w:rFonts w:cs="Times New Roman"/>
          <w:b/>
          <w:color w:val="000000"/>
          <w:szCs w:val="28"/>
          <w:lang w:val="uk-UA"/>
        </w:rPr>
        <w:t>Федчишин С. А. Принцип професіоналізму державної служби в Україні: питання складової щодо володіння мовою корінних народів або мовою національних меншин у світлі європейських стандартів</w:t>
      </w:r>
      <w:r w:rsidRPr="00C73164">
        <w:rPr>
          <w:rFonts w:cs="Times New Roman"/>
          <w:color w:val="000000"/>
          <w:szCs w:val="28"/>
          <w:lang w:val="uk-UA"/>
        </w:rPr>
        <w:t xml:space="preserve"> [Електронний ресурс] / С. А. Федчишин </w:t>
      </w:r>
      <w:r w:rsidRPr="00C73164">
        <w:rPr>
          <w:lang w:val="uk-UA"/>
        </w:rPr>
        <w:t xml:space="preserve">// </w:t>
      </w:r>
      <w:r w:rsidRPr="00C73164">
        <w:rPr>
          <w:szCs w:val="28"/>
          <w:lang w:val="uk-UA"/>
        </w:rPr>
        <w:t>Юрид. наук. електрон. журн. – 2026. – №  3. – С.</w:t>
      </w:r>
      <w:r w:rsidRPr="00C73164">
        <w:rPr>
          <w:lang w:val="uk-UA"/>
        </w:rPr>
        <w:t xml:space="preserve"> 275-279. </w:t>
      </w:r>
      <w:r w:rsidRPr="00C73164">
        <w:rPr>
          <w:i/>
          <w:lang w:val="uk-UA"/>
        </w:rPr>
        <w:t>П</w:t>
      </w:r>
      <w:r w:rsidRPr="00C73164">
        <w:rPr>
          <w:i/>
          <w:szCs w:val="28"/>
          <w:lang w:val="uk-UA"/>
        </w:rPr>
        <w:t xml:space="preserve">роаналізовано європейські стандарти щодо володіння мовами корінних народів і національних меншин як складової принципу професіоналізму державної служби в Україні. На основі джерел права ЄС, Ради Європи та ОБСЄ визначено, що відповідні стандарти передбачають обов’язкове володіння мовами меншин за певних умов, а також додаткові механізми — врахування мовної компетентності при прийнятті на службу, її підвищення та врахування під час переведення </w:t>
      </w:r>
      <w:r w:rsidRPr="00C73164">
        <w:rPr>
          <w:i/>
          <w:szCs w:val="28"/>
          <w:lang w:val="uk-UA"/>
        </w:rPr>
        <w:lastRenderedPageBreak/>
        <w:t xml:space="preserve">державних службовців у відповідні регіони. Проаналізовано стан імплементації цих підходів в Україні та виявлено потребу в удосконаленні законодавства про державну службу. Обґрунтовано необхідність внесення змін до Закону України «Про державну службу» щодо врегулювання питань мовної компетентності, професійного навчання та кадрової політики з урахуванням мовного середовища регіонів. </w:t>
      </w:r>
      <w:r w:rsidRPr="00C73164">
        <w:rPr>
          <w:szCs w:val="28"/>
          <w:lang w:val="uk-UA"/>
        </w:rPr>
        <w:t xml:space="preserve">Текст: </w:t>
      </w:r>
      <w:hyperlink r:id="rId29" w:history="1">
        <w:r w:rsidRPr="00C73164">
          <w:rPr>
            <w:rStyle w:val="a3"/>
            <w:szCs w:val="28"/>
            <w:lang w:val="uk-UA"/>
          </w:rPr>
          <w:t>https://www.lsej.org.ua/3_2026/60.pdf</w:t>
        </w:r>
      </w:hyperlink>
    </w:p>
    <w:p w:rsidR="009F5A7E" w:rsidRPr="009F5A7E" w:rsidRDefault="009F5A7E" w:rsidP="00C73164">
      <w:pPr>
        <w:pStyle w:val="a7"/>
        <w:numPr>
          <w:ilvl w:val="0"/>
          <w:numId w:val="23"/>
        </w:numPr>
        <w:spacing w:after="120" w:line="360" w:lineRule="auto"/>
        <w:ind w:left="0" w:firstLine="567"/>
        <w:jc w:val="both"/>
        <w:rPr>
          <w:lang w:val="uk-UA"/>
        </w:rPr>
      </w:pPr>
      <w:r w:rsidRPr="009F5A7E">
        <w:rPr>
          <w:b/>
          <w:bCs/>
          <w:szCs w:val="28"/>
          <w:shd w:val="clear" w:color="auto" w:fill="FFFFFF"/>
          <w:lang w:val="uk-UA"/>
        </w:rPr>
        <w:t>Цепенда І.Є.</w:t>
      </w:r>
      <w:r>
        <w:rPr>
          <w:b/>
          <w:bCs/>
          <w:szCs w:val="28"/>
          <w:shd w:val="clear" w:color="auto" w:fill="FFFFFF"/>
          <w:lang w:val="uk-UA"/>
        </w:rPr>
        <w:t xml:space="preserve"> </w:t>
      </w:r>
      <w:r w:rsidRPr="009F5A7E">
        <w:rPr>
          <w:b/>
          <w:bCs/>
          <w:szCs w:val="28"/>
          <w:shd w:val="clear" w:color="auto" w:fill="FFFFFF"/>
          <w:lang w:val="uk-UA"/>
        </w:rPr>
        <w:t>Наукометрія чи національна наука: польський досвід трансформації та виклики для України</w:t>
      </w:r>
      <w:r>
        <w:rPr>
          <w:b/>
          <w:bCs/>
          <w:szCs w:val="28"/>
          <w:shd w:val="clear" w:color="auto" w:fill="FFFFFF"/>
          <w:lang w:val="uk-UA"/>
        </w:rPr>
        <w:t xml:space="preserve"> </w:t>
      </w:r>
      <w:r w:rsidRPr="009F5A7E">
        <w:rPr>
          <w:szCs w:val="28"/>
          <w:shd w:val="clear" w:color="auto" w:fill="FFFFFF"/>
          <w:lang w:val="uk-UA"/>
        </w:rPr>
        <w:t>[Електр</w:t>
      </w:r>
      <w:r>
        <w:rPr>
          <w:szCs w:val="28"/>
          <w:shd w:val="clear" w:color="auto" w:fill="FFFFFF"/>
          <w:lang w:val="uk-UA"/>
        </w:rPr>
        <w:t xml:space="preserve">онний ресурс] / І.Є. Цепенда // </w:t>
      </w:r>
      <w:r w:rsidRPr="009F5A7E">
        <w:rPr>
          <w:szCs w:val="28"/>
          <w:shd w:val="clear" w:color="auto" w:fill="FFFFFF"/>
          <w:lang w:val="uk-UA"/>
        </w:rPr>
        <w:t xml:space="preserve"> Вісн. нац. акад. пед.наук України. –</w:t>
      </w:r>
      <w:r>
        <w:rPr>
          <w:szCs w:val="28"/>
          <w:shd w:val="clear" w:color="auto" w:fill="FFFFFF"/>
          <w:lang w:val="uk-UA"/>
        </w:rPr>
        <w:t xml:space="preserve"> </w:t>
      </w:r>
      <w:r w:rsidRPr="009F5A7E">
        <w:rPr>
          <w:szCs w:val="28"/>
          <w:shd w:val="clear" w:color="auto" w:fill="FFFFFF"/>
          <w:lang w:val="uk-UA"/>
        </w:rPr>
        <w:t>2026</w:t>
      </w:r>
      <w:r>
        <w:rPr>
          <w:szCs w:val="28"/>
          <w:shd w:val="clear" w:color="auto" w:fill="FFFFFF"/>
          <w:lang w:val="uk-UA"/>
        </w:rPr>
        <w:t xml:space="preserve">. – Т.8, № 1. – С. 1-3. </w:t>
      </w:r>
      <w:r w:rsidRPr="009F5A7E">
        <w:rPr>
          <w:i/>
          <w:iCs/>
          <w:szCs w:val="28"/>
          <w:shd w:val="clear" w:color="auto" w:fill="FFFFFF"/>
          <w:lang w:val="uk-UA"/>
        </w:rPr>
        <w:t>Подано наукову доповідь голови вченої ради</w:t>
      </w:r>
      <w:r>
        <w:rPr>
          <w:b/>
          <w:bCs/>
          <w:szCs w:val="28"/>
          <w:shd w:val="clear" w:color="auto" w:fill="FFFFFF"/>
          <w:lang w:val="uk-UA"/>
        </w:rPr>
        <w:t xml:space="preserve"> </w:t>
      </w:r>
      <w:r w:rsidRPr="009F5A7E">
        <w:rPr>
          <w:i/>
          <w:iCs/>
          <w:szCs w:val="28"/>
          <w:shd w:val="clear" w:color="auto" w:fill="FFFFFF"/>
          <w:lang w:val="uk-UA"/>
        </w:rPr>
        <w:t>Карпатського національного університету імені Ва</w:t>
      </w:r>
      <w:r>
        <w:rPr>
          <w:i/>
          <w:iCs/>
          <w:szCs w:val="28"/>
          <w:shd w:val="clear" w:color="auto" w:fill="FFFFFF"/>
          <w:lang w:val="uk-UA"/>
        </w:rPr>
        <w:t>силя Стефаника Ігоря Євгеновича</w:t>
      </w:r>
      <w:r w:rsidRPr="009F5A7E">
        <w:rPr>
          <w:i/>
          <w:iCs/>
          <w:szCs w:val="28"/>
          <w:shd w:val="clear" w:color="auto" w:fill="FFFFFF"/>
          <w:lang w:val="uk-UA"/>
        </w:rPr>
        <w:t xml:space="preserve"> Цепендина на загальних зборах НАПН України 3.04.2026.</w:t>
      </w:r>
      <w:r>
        <w:rPr>
          <w:szCs w:val="28"/>
          <w:shd w:val="clear" w:color="auto" w:fill="FFFFFF"/>
          <w:lang w:val="uk-UA"/>
        </w:rPr>
        <w:t xml:space="preserve"> </w:t>
      </w:r>
      <w:r>
        <w:rPr>
          <w:i/>
          <w:iCs/>
          <w:szCs w:val="28"/>
          <w:shd w:val="clear" w:color="auto" w:fill="FFFFFF"/>
          <w:lang w:val="uk-UA"/>
        </w:rPr>
        <w:t xml:space="preserve">Удоповіді </w:t>
      </w:r>
      <w:r w:rsidRPr="009F5A7E">
        <w:rPr>
          <w:i/>
          <w:iCs/>
          <w:szCs w:val="28"/>
          <w:shd w:val="clear" w:color="auto" w:fill="FFFFFF"/>
          <w:lang w:val="uk-UA"/>
        </w:rPr>
        <w:t>розглянуто польський досвід реформування наукової політики, який передбачає поєднання бібліометричних показників із розширеною експертною оцінкою та посиленням ролі національних наукових видань. Проаналізовано ключові напрями реформ у Польщі, зокрема зміщення акценту від суто кількісних показників до поєднання метрик і експертних оцінок, а також зміну підходів до мовної політики у науці.</w:t>
      </w:r>
      <w:r>
        <w:rPr>
          <w:i/>
          <w:iCs/>
          <w:szCs w:val="28"/>
          <w:shd w:val="clear" w:color="auto" w:fill="FFFFFF"/>
          <w:lang w:val="uk-UA"/>
        </w:rPr>
        <w:t xml:space="preserve"> </w:t>
      </w:r>
      <w:r w:rsidRPr="009F5A7E">
        <w:rPr>
          <w:i/>
          <w:iCs/>
          <w:szCs w:val="28"/>
          <w:shd w:val="clear" w:color="auto" w:fill="FFFFFF"/>
        </w:rPr>
        <w:t>Встановлено, що польська модель спрямована на досягнення балансу між глобальними стандартами та національними науковими інтересами. На основі проведеного аналізу запропоновано гібридну модель оцінювання науки для України, яка поєднує міжнародні критерії якості з урахуванням національних пріоритетів розвитку науки та освіти. </w:t>
      </w:r>
      <w:r w:rsidRPr="009F5A7E">
        <w:rPr>
          <w:i/>
          <w:iCs/>
          <w:szCs w:val="28"/>
          <w:shd w:val="clear" w:color="auto" w:fill="FFFFFF"/>
          <w:lang w:val="uk-UA"/>
        </w:rPr>
        <w:t>Вказано на</w:t>
      </w:r>
      <w:r>
        <w:rPr>
          <w:i/>
          <w:iCs/>
          <w:szCs w:val="28"/>
          <w:shd w:val="clear" w:color="auto" w:fill="FFFFFF"/>
        </w:rPr>
        <w:t xml:space="preserve"> </w:t>
      </w:r>
      <w:r w:rsidRPr="009F5A7E">
        <w:rPr>
          <w:i/>
          <w:iCs/>
          <w:szCs w:val="28"/>
          <w:shd w:val="clear" w:color="auto" w:fill="FFFFFF"/>
        </w:rPr>
        <w:t>необхідність переходу від одновимірної наукометричної моделі до комплексного підходу, що враховує як глобальний, так і національний вимір функціон</w:t>
      </w:r>
      <w:r>
        <w:rPr>
          <w:i/>
          <w:iCs/>
          <w:szCs w:val="28"/>
          <w:shd w:val="clear" w:color="auto" w:fill="FFFFFF"/>
        </w:rPr>
        <w:t xml:space="preserve">ування науки. </w:t>
      </w:r>
      <w:r w:rsidRPr="009F5A7E">
        <w:rPr>
          <w:iCs/>
          <w:szCs w:val="28"/>
          <w:shd w:val="clear" w:color="auto" w:fill="FFFFFF"/>
          <w:lang w:val="uk-UA"/>
        </w:rPr>
        <w:t xml:space="preserve">Текст </w:t>
      </w:r>
      <w:r w:rsidRPr="009F5A7E">
        <w:rPr>
          <w:iCs/>
          <w:color w:val="2D2C37"/>
          <w:szCs w:val="28"/>
          <w:shd w:val="clear" w:color="auto" w:fill="FFFFFF"/>
          <w:lang w:val="uk-UA"/>
        </w:rPr>
        <w:t>:</w:t>
      </w:r>
      <w:r>
        <w:rPr>
          <w:iCs/>
          <w:color w:val="2D2C37"/>
          <w:szCs w:val="28"/>
          <w:shd w:val="clear" w:color="auto" w:fill="FFFFFF"/>
          <w:lang w:val="uk-UA"/>
        </w:rPr>
        <w:t xml:space="preserve"> </w:t>
      </w:r>
      <w:hyperlink r:id="rId30" w:history="1">
        <w:r w:rsidRPr="001348C4">
          <w:rPr>
            <w:rStyle w:val="a3"/>
            <w:iCs/>
            <w:szCs w:val="28"/>
            <w:shd w:val="clear" w:color="auto" w:fill="FFFFFF"/>
            <w:lang w:val="uk-UA"/>
          </w:rPr>
          <w:t>https://visnyk.naps.gov.ua/index.php/journal/article/view/653/733</w:t>
        </w:r>
      </w:hyperlink>
    </w:p>
    <w:p w:rsidR="00854239" w:rsidRPr="00854239" w:rsidRDefault="00503F42" w:rsidP="00854239">
      <w:pPr>
        <w:pStyle w:val="a7"/>
        <w:numPr>
          <w:ilvl w:val="0"/>
          <w:numId w:val="23"/>
        </w:numPr>
        <w:spacing w:after="120" w:line="360" w:lineRule="auto"/>
        <w:ind w:left="0" w:firstLine="567"/>
        <w:jc w:val="both"/>
        <w:rPr>
          <w:rStyle w:val="a3"/>
          <w:color w:val="auto"/>
          <w:u w:val="none"/>
          <w:lang w:val="uk-UA"/>
        </w:rPr>
      </w:pPr>
      <w:r w:rsidRPr="00503F42">
        <w:rPr>
          <w:b/>
          <w:bCs/>
          <w:szCs w:val="28"/>
          <w:shd w:val="clear" w:color="auto" w:fill="FFFFFF"/>
          <w:lang w:val="uk-UA"/>
        </w:rPr>
        <w:t>Чи створить новий закон про криміналізацію українофобії більше проблем, ніж рішень – у чому ризик</w:t>
      </w:r>
      <w:r>
        <w:rPr>
          <w:szCs w:val="28"/>
          <w:shd w:val="clear" w:color="auto" w:fill="FFFFFF"/>
          <w:lang w:val="uk-UA"/>
        </w:rPr>
        <w:t xml:space="preserve"> </w:t>
      </w:r>
      <w:r w:rsidRPr="00503F42">
        <w:rPr>
          <w:szCs w:val="28"/>
          <w:shd w:val="clear" w:color="auto" w:fill="FFFFFF"/>
          <w:lang w:val="uk-UA"/>
        </w:rPr>
        <w:t>[Електронний ресурс] // Суд.-юрид. газ. –</w:t>
      </w:r>
      <w:r>
        <w:rPr>
          <w:szCs w:val="28"/>
          <w:shd w:val="clear" w:color="auto" w:fill="FFFFFF"/>
          <w:lang w:val="uk-UA"/>
        </w:rPr>
        <w:t xml:space="preserve"> </w:t>
      </w:r>
      <w:r w:rsidRPr="00503F42">
        <w:rPr>
          <w:szCs w:val="28"/>
          <w:shd w:val="clear" w:color="auto" w:fill="FFFFFF"/>
          <w:lang w:val="uk-UA"/>
        </w:rPr>
        <w:t>2026</w:t>
      </w:r>
      <w:r>
        <w:rPr>
          <w:szCs w:val="28"/>
          <w:shd w:val="clear" w:color="auto" w:fill="FFFFFF"/>
          <w:lang w:val="uk-UA"/>
        </w:rPr>
        <w:t xml:space="preserve">. – 24 квіт. — Електрон. дані. </w:t>
      </w:r>
      <w:r w:rsidRPr="00503F42">
        <w:rPr>
          <w:i/>
          <w:iCs/>
          <w:szCs w:val="28"/>
          <w:shd w:val="clear" w:color="auto" w:fill="FFFFFF"/>
          <w:lang w:val="uk-UA"/>
        </w:rPr>
        <w:t xml:space="preserve">Проаналізовано зміст </w:t>
      </w:r>
      <w:r w:rsidRPr="00503F42">
        <w:rPr>
          <w:i/>
          <w:iCs/>
          <w:szCs w:val="28"/>
          <w:shd w:val="clear" w:color="auto" w:fill="FFFFFF"/>
          <w:lang w:val="uk-UA"/>
        </w:rPr>
        <w:lastRenderedPageBreak/>
        <w:t>зареєстрованого у Верховній Раді України (ВР України) законопроєкту № 15186 щодо встановлення кримінальної відповідальності за прояви українофобії – заперечення суб’єктності України, приниження української мови та культури, а також виправдання асиміляції українського народу. Вказано, що в діючому Кримінальному кодексі України (КК України) питання протидії подібним проявам регулюється статтею 161, яка встановлює відповідальність за: розпалювання національної, расової чи релігійної ворожнечі; приниження національної честі та гідності; обмеження прав за ознаками національності. Окреслено ключові правові ризики нововведення та висвітлено поточну судову практику. Констатовано, що ініціатива щодо криміналізації українофобії є логічною та правильною реакцією на об’єктивні виклики, пов’язані з інформаційною війною та необхідністю захисту національної ідентичності, та водночас наголошено, що її реалізація потребує максимально зваженого підходу – нова норма повинна бути чіткою, передбачуваною та узгодженою з існуючим правовим регулюванням і міжнародними стандартами, від чого залежить, чи справді ініціатива стане ефективним інструментом захисту національної гідності.</w:t>
      </w:r>
      <w:r>
        <w:rPr>
          <w:szCs w:val="28"/>
          <w:shd w:val="clear" w:color="auto" w:fill="FFFFFF"/>
          <w:lang w:val="uk-UA"/>
        </w:rPr>
        <w:t xml:space="preserve"> </w:t>
      </w:r>
      <w:r w:rsidRPr="00503F42">
        <w:rPr>
          <w:szCs w:val="28"/>
          <w:shd w:val="clear" w:color="auto" w:fill="FFFFFF"/>
          <w:lang w:val="uk-UA"/>
        </w:rPr>
        <w:t>Текст</w:t>
      </w:r>
      <w:r>
        <w:rPr>
          <w:color w:val="2D2C37"/>
          <w:szCs w:val="28"/>
          <w:shd w:val="clear" w:color="auto" w:fill="FFFFFF"/>
          <w:lang w:val="uk-UA"/>
        </w:rPr>
        <w:t xml:space="preserve">: </w:t>
      </w:r>
      <w:hyperlink r:id="rId31" w:tgtFrame="_blank" w:history="1">
        <w:r>
          <w:rPr>
            <w:rStyle w:val="a3"/>
            <w:szCs w:val="28"/>
            <w:shd w:val="clear" w:color="auto" w:fill="FFFFFF"/>
            <w:lang w:val="uk-UA"/>
          </w:rPr>
          <w:t>https://sud.ua/uk/news/publication/359317-sozdast-li-novyy-zakon-o-kriminalizatsii-ukrainofobii-bolshe-problem-chem-resheniy-v-chem-risk</w:t>
        </w:r>
      </w:hyperlink>
    </w:p>
    <w:p w:rsidR="00854239" w:rsidRPr="00854239" w:rsidRDefault="00854239" w:rsidP="00854239">
      <w:pPr>
        <w:pStyle w:val="a7"/>
        <w:numPr>
          <w:ilvl w:val="0"/>
          <w:numId w:val="23"/>
        </w:numPr>
        <w:spacing w:after="120" w:line="360" w:lineRule="auto"/>
        <w:ind w:left="0" w:firstLine="567"/>
        <w:jc w:val="both"/>
        <w:rPr>
          <w:lang w:val="uk-UA"/>
        </w:rPr>
      </w:pPr>
      <w:r w:rsidRPr="00854239">
        <w:rPr>
          <w:b/>
          <w:bCs/>
          <w:lang w:val="uk-UA"/>
        </w:rPr>
        <w:t xml:space="preserve">Чуприненко М. </w:t>
      </w:r>
      <w:r w:rsidRPr="00854239">
        <w:rPr>
          <w:b/>
          <w:bCs/>
        </w:rPr>
        <w:t>Артистка Чуприненко: «Дім — це не точка на карті, а люди, які роблять цю землю живою»</w:t>
      </w:r>
      <w:r w:rsidRPr="004F729F">
        <w:t xml:space="preserve"> [Електронний ресурс] / </w:t>
      </w:r>
      <w:r w:rsidRPr="00854239">
        <w:rPr>
          <w:lang w:val="uk-UA"/>
        </w:rPr>
        <w:t xml:space="preserve">Маруся Чуприненко ; спілкувалася </w:t>
      </w:r>
      <w:r w:rsidRPr="004F729F">
        <w:t>Юлія Москаленко</w:t>
      </w:r>
      <w:r w:rsidRPr="00854239">
        <w:rPr>
          <w:lang w:val="uk-UA"/>
        </w:rPr>
        <w:t xml:space="preserve"> </w:t>
      </w:r>
      <w:r w:rsidRPr="004F729F">
        <w:t>// Дзеркало тижня. – 2026. – 2</w:t>
      </w:r>
      <w:r w:rsidRPr="00854239">
        <w:rPr>
          <w:lang w:val="uk-UA"/>
        </w:rPr>
        <w:t>2</w:t>
      </w:r>
      <w:r w:rsidRPr="004F729F">
        <w:t xml:space="preserve"> кв</w:t>
      </w:r>
      <w:r w:rsidRPr="00854239">
        <w:rPr>
          <w:lang w:val="uk-UA"/>
        </w:rPr>
        <w:t xml:space="preserve">іт. – Електрон. дані. </w:t>
      </w:r>
      <w:r w:rsidRPr="00854239">
        <w:rPr>
          <w:i/>
          <w:iCs/>
          <w:lang w:val="uk-UA"/>
        </w:rPr>
        <w:t xml:space="preserve">Наведено інтерв’ю з українською музиканткою Марусею Чуприненко, яка створює документальну пісню та використовує мистецтво як форму свідчення війни. Вона розповіла про свій досвід повномасштабного вторгнення, втрату дому на Херсонщині та життя мами в окупації. Особливу  увагу приділила темі ідентичності, мови, зв’язку з рідною землею та трансформації особистого й творчого досвіду під час війни. Артистка пояснила, як її пісні фіксують реальні історії людей і біль окупації, а також чому для неї важлива чесність у творчості. </w:t>
      </w:r>
      <w:r w:rsidRPr="00854239">
        <w:rPr>
          <w:i/>
          <w:iCs/>
          <w:lang w:val="uk-UA"/>
        </w:rPr>
        <w:lastRenderedPageBreak/>
        <w:t xml:space="preserve">Порушила питання культурного спротиву як способу підтримки зв’язку між людьми в окупації та тими, хто виїхав. </w:t>
      </w:r>
      <w:r w:rsidRPr="00854239">
        <w:rPr>
          <w:lang w:val="uk-UA"/>
        </w:rPr>
        <w:t xml:space="preserve">Текст: </w:t>
      </w:r>
      <w:hyperlink r:id="rId32" w:history="1">
        <w:r w:rsidRPr="00854239">
          <w:rPr>
            <w:rStyle w:val="a3"/>
            <w:lang w:val="uk-UA"/>
          </w:rPr>
          <w:t>https://zn.ua/ukr/CULTURE/artistka-chuprinenko-dim-tse-ne-tochka-na-karti-a-ljudi-jaki-robljat-tsju-zemlju-zhivoju.html</w:t>
        </w:r>
      </w:hyperlink>
      <w:r w:rsidRPr="00854239">
        <w:rPr>
          <w:lang w:val="uk-UA"/>
        </w:rPr>
        <w:t xml:space="preserve"> </w:t>
      </w:r>
    </w:p>
    <w:p w:rsidR="00B43275" w:rsidRDefault="00B43275" w:rsidP="00B43275">
      <w:pPr>
        <w:rPr>
          <w:rFonts w:cs="Times New Roman"/>
          <w:b/>
          <w:sz w:val="24"/>
          <w:szCs w:val="24"/>
          <w:lang w:val="uk-UA"/>
        </w:rPr>
      </w:pPr>
    </w:p>
    <w:p w:rsidR="00B43275" w:rsidRDefault="000751B4" w:rsidP="00B43275">
      <w:pPr>
        <w:rPr>
          <w:rFonts w:cs="Times New Roman"/>
          <w:sz w:val="24"/>
          <w:szCs w:val="24"/>
          <w:lang w:val="uk-UA"/>
        </w:rPr>
      </w:pPr>
      <w:r>
        <w:rPr>
          <w:rFonts w:cs="Times New Roman"/>
          <w:b/>
          <w:sz w:val="24"/>
          <w:szCs w:val="24"/>
          <w:lang w:val="uk-UA"/>
        </w:rPr>
        <w:t>15</w:t>
      </w:r>
      <w:r w:rsidR="004E14EB">
        <w:rPr>
          <w:rFonts w:cs="Times New Roman"/>
          <w:b/>
          <w:sz w:val="24"/>
          <w:szCs w:val="24"/>
          <w:lang w:val="uk-UA"/>
        </w:rPr>
        <w:t>.05</w:t>
      </w:r>
      <w:r w:rsidR="004B6855">
        <w:rPr>
          <w:rFonts w:cs="Times New Roman"/>
          <w:b/>
          <w:sz w:val="24"/>
          <w:szCs w:val="24"/>
          <w:lang w:val="uk-UA"/>
        </w:rPr>
        <w:t>.2026</w:t>
      </w:r>
    </w:p>
    <w:p w:rsidR="00EC2300" w:rsidRPr="00B43275" w:rsidRDefault="00EC2300" w:rsidP="00B43275">
      <w:pPr>
        <w:rPr>
          <w:rFonts w:cs="Times New Roman"/>
          <w:sz w:val="24"/>
          <w:szCs w:val="24"/>
          <w:lang w:val="uk-UA"/>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sectPr w:rsidR="00EC2300" w:rsidRPr="00B43275" w:rsidSect="006E32A3">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4B" w:rsidRDefault="0007454B" w:rsidP="00C50F83">
      <w:pPr>
        <w:spacing w:after="0"/>
      </w:pPr>
      <w:r>
        <w:separator/>
      </w:r>
    </w:p>
  </w:endnote>
  <w:endnote w:type="continuationSeparator" w:id="0">
    <w:p w:rsidR="0007454B" w:rsidRDefault="0007454B" w:rsidP="00C50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19486"/>
      <w:docPartObj>
        <w:docPartGallery w:val="Page Numbers (Bottom of Page)"/>
        <w:docPartUnique/>
      </w:docPartObj>
    </w:sdtPr>
    <w:sdtEndPr/>
    <w:sdtContent>
      <w:p w:rsidR="00C50F83" w:rsidRDefault="00C50F83">
        <w:pPr>
          <w:pStyle w:val="ab"/>
          <w:jc w:val="right"/>
        </w:pPr>
        <w:r>
          <w:fldChar w:fldCharType="begin"/>
        </w:r>
        <w:r>
          <w:instrText>PAGE   \* MERGEFORMAT</w:instrText>
        </w:r>
        <w:r>
          <w:fldChar w:fldCharType="separate"/>
        </w:r>
        <w:r w:rsidR="005A73F7" w:rsidRPr="005A73F7">
          <w:rPr>
            <w:noProof/>
            <w:lang w:val="uk-UA"/>
          </w:rPr>
          <w:t>14</w:t>
        </w:r>
        <w:r>
          <w:fldChar w:fldCharType="end"/>
        </w:r>
      </w:p>
    </w:sdtContent>
  </w:sdt>
  <w:p w:rsidR="00C50F83" w:rsidRDefault="00C50F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4B" w:rsidRDefault="0007454B" w:rsidP="00C50F83">
      <w:pPr>
        <w:spacing w:after="0"/>
      </w:pPr>
      <w:r>
        <w:separator/>
      </w:r>
    </w:p>
  </w:footnote>
  <w:footnote w:type="continuationSeparator" w:id="0">
    <w:p w:rsidR="0007454B" w:rsidRDefault="0007454B" w:rsidP="00C50F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D33"/>
    <w:multiLevelType w:val="hybridMultilevel"/>
    <w:tmpl w:val="365A6BBC"/>
    <w:lvl w:ilvl="0" w:tplc="8A4274F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863A4"/>
    <w:multiLevelType w:val="hybridMultilevel"/>
    <w:tmpl w:val="40F4319A"/>
    <w:lvl w:ilvl="0" w:tplc="71DC7EE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B1066"/>
    <w:multiLevelType w:val="hybridMultilevel"/>
    <w:tmpl w:val="434410F0"/>
    <w:lvl w:ilvl="0" w:tplc="2FEE42C4">
      <w:start w:val="1"/>
      <w:numFmt w:val="decimal"/>
      <w:lvlText w:val="%1."/>
      <w:lvlJc w:val="left"/>
      <w:pPr>
        <w:ind w:left="720" w:hanging="360"/>
      </w:pPr>
      <w:rPr>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20584"/>
    <w:multiLevelType w:val="hybridMultilevel"/>
    <w:tmpl w:val="937A231A"/>
    <w:lvl w:ilvl="0" w:tplc="11F659A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10"/>
  </w:num>
  <w:num w:numId="4">
    <w:abstractNumId w:val="3"/>
  </w:num>
  <w:num w:numId="5">
    <w:abstractNumId w:val="13"/>
  </w:num>
  <w:num w:numId="6">
    <w:abstractNumId w:val="16"/>
  </w:num>
  <w:num w:numId="7">
    <w:abstractNumId w:val="5"/>
  </w:num>
  <w:num w:numId="8">
    <w:abstractNumId w:val="11"/>
  </w:num>
  <w:num w:numId="9">
    <w:abstractNumId w:val="15"/>
  </w:num>
  <w:num w:numId="10">
    <w:abstractNumId w:val="2"/>
  </w:num>
  <w:num w:numId="11">
    <w:abstractNumId w:val="8"/>
  </w:num>
  <w:num w:numId="12">
    <w:abstractNumId w:val="23"/>
  </w:num>
  <w:num w:numId="13">
    <w:abstractNumId w:val="17"/>
  </w:num>
  <w:num w:numId="14">
    <w:abstractNumId w:val="22"/>
  </w:num>
  <w:num w:numId="15">
    <w:abstractNumId w:val="20"/>
  </w:num>
  <w:num w:numId="16">
    <w:abstractNumId w:val="12"/>
  </w:num>
  <w:num w:numId="17">
    <w:abstractNumId w:val="21"/>
  </w:num>
  <w:num w:numId="18">
    <w:abstractNumId w:val="19"/>
  </w:num>
  <w:num w:numId="19">
    <w:abstractNumId w:val="4"/>
  </w:num>
  <w:num w:numId="20">
    <w:abstractNumId w:val="1"/>
  </w:num>
  <w:num w:numId="21">
    <w:abstractNumId w:val="14"/>
  </w:num>
  <w:num w:numId="22">
    <w:abstractNumId w:val="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5DEB"/>
    <w:rsid w:val="00021C77"/>
    <w:rsid w:val="000401E5"/>
    <w:rsid w:val="00053429"/>
    <w:rsid w:val="000710EF"/>
    <w:rsid w:val="0007454B"/>
    <w:rsid w:val="000751B4"/>
    <w:rsid w:val="00090C30"/>
    <w:rsid w:val="000A0FCB"/>
    <w:rsid w:val="000A5F10"/>
    <w:rsid w:val="000B603A"/>
    <w:rsid w:val="000D3520"/>
    <w:rsid w:val="000D3894"/>
    <w:rsid w:val="000E1249"/>
    <w:rsid w:val="000E3714"/>
    <w:rsid w:val="000F6FFA"/>
    <w:rsid w:val="00100DE7"/>
    <w:rsid w:val="0011374B"/>
    <w:rsid w:val="001350FE"/>
    <w:rsid w:val="00141DEC"/>
    <w:rsid w:val="00147EFA"/>
    <w:rsid w:val="001512AE"/>
    <w:rsid w:val="001537DF"/>
    <w:rsid w:val="001537F4"/>
    <w:rsid w:val="00154FD6"/>
    <w:rsid w:val="00167753"/>
    <w:rsid w:val="00196104"/>
    <w:rsid w:val="001E1159"/>
    <w:rsid w:val="001E11AA"/>
    <w:rsid w:val="001E7AF3"/>
    <w:rsid w:val="001F2CCF"/>
    <w:rsid w:val="002059D5"/>
    <w:rsid w:val="00207E8A"/>
    <w:rsid w:val="00214753"/>
    <w:rsid w:val="002163EE"/>
    <w:rsid w:val="002212B3"/>
    <w:rsid w:val="002239C1"/>
    <w:rsid w:val="00227212"/>
    <w:rsid w:val="002328EE"/>
    <w:rsid w:val="00232D43"/>
    <w:rsid w:val="00241847"/>
    <w:rsid w:val="0025347A"/>
    <w:rsid w:val="0026318E"/>
    <w:rsid w:val="0026563C"/>
    <w:rsid w:val="0027690B"/>
    <w:rsid w:val="002A09F3"/>
    <w:rsid w:val="002C0C1C"/>
    <w:rsid w:val="002C5DCB"/>
    <w:rsid w:val="002C75DC"/>
    <w:rsid w:val="002D29ED"/>
    <w:rsid w:val="002E35FC"/>
    <w:rsid w:val="002F1CC0"/>
    <w:rsid w:val="002F4FA7"/>
    <w:rsid w:val="00320FF1"/>
    <w:rsid w:val="00335485"/>
    <w:rsid w:val="00336C6E"/>
    <w:rsid w:val="0034400E"/>
    <w:rsid w:val="00350256"/>
    <w:rsid w:val="00350B7D"/>
    <w:rsid w:val="003849AC"/>
    <w:rsid w:val="003871E2"/>
    <w:rsid w:val="00392BB7"/>
    <w:rsid w:val="00392E7A"/>
    <w:rsid w:val="003947DA"/>
    <w:rsid w:val="00395F6D"/>
    <w:rsid w:val="003A1B33"/>
    <w:rsid w:val="003C09CB"/>
    <w:rsid w:val="003C6605"/>
    <w:rsid w:val="003C7151"/>
    <w:rsid w:val="003D3CE7"/>
    <w:rsid w:val="003F5760"/>
    <w:rsid w:val="003F769C"/>
    <w:rsid w:val="004001F3"/>
    <w:rsid w:val="00410E80"/>
    <w:rsid w:val="00411289"/>
    <w:rsid w:val="004128B1"/>
    <w:rsid w:val="00422DC0"/>
    <w:rsid w:val="0044336D"/>
    <w:rsid w:val="004569CF"/>
    <w:rsid w:val="00461A3F"/>
    <w:rsid w:val="00463B2A"/>
    <w:rsid w:val="00481AAC"/>
    <w:rsid w:val="00482C93"/>
    <w:rsid w:val="0048495C"/>
    <w:rsid w:val="004958A3"/>
    <w:rsid w:val="00497B6F"/>
    <w:rsid w:val="004A4805"/>
    <w:rsid w:val="004A6664"/>
    <w:rsid w:val="004B3554"/>
    <w:rsid w:val="004B6855"/>
    <w:rsid w:val="004C20A1"/>
    <w:rsid w:val="004C3001"/>
    <w:rsid w:val="004D7997"/>
    <w:rsid w:val="004E14EB"/>
    <w:rsid w:val="004E37CF"/>
    <w:rsid w:val="004F05BE"/>
    <w:rsid w:val="004F0983"/>
    <w:rsid w:val="004F1538"/>
    <w:rsid w:val="004F4E99"/>
    <w:rsid w:val="0050082E"/>
    <w:rsid w:val="005026CC"/>
    <w:rsid w:val="00502F00"/>
    <w:rsid w:val="00503F42"/>
    <w:rsid w:val="005114C2"/>
    <w:rsid w:val="00513F10"/>
    <w:rsid w:val="00515E20"/>
    <w:rsid w:val="00521B9C"/>
    <w:rsid w:val="00536FDF"/>
    <w:rsid w:val="005402AD"/>
    <w:rsid w:val="00547EDA"/>
    <w:rsid w:val="00557821"/>
    <w:rsid w:val="00573D30"/>
    <w:rsid w:val="005743C1"/>
    <w:rsid w:val="0057780B"/>
    <w:rsid w:val="005844F6"/>
    <w:rsid w:val="00585EC8"/>
    <w:rsid w:val="00586511"/>
    <w:rsid w:val="00595BCD"/>
    <w:rsid w:val="005A0D55"/>
    <w:rsid w:val="005A73F7"/>
    <w:rsid w:val="005B5CBA"/>
    <w:rsid w:val="005C4B27"/>
    <w:rsid w:val="005C6CC3"/>
    <w:rsid w:val="005E0F4A"/>
    <w:rsid w:val="005E1E67"/>
    <w:rsid w:val="005E2F60"/>
    <w:rsid w:val="005E55ED"/>
    <w:rsid w:val="005F173C"/>
    <w:rsid w:val="00610CA3"/>
    <w:rsid w:val="00611A48"/>
    <w:rsid w:val="00626B4D"/>
    <w:rsid w:val="00626FAB"/>
    <w:rsid w:val="0063755C"/>
    <w:rsid w:val="00650669"/>
    <w:rsid w:val="00656C6D"/>
    <w:rsid w:val="00657A41"/>
    <w:rsid w:val="00662775"/>
    <w:rsid w:val="00663B92"/>
    <w:rsid w:val="00666475"/>
    <w:rsid w:val="00671DA7"/>
    <w:rsid w:val="00675128"/>
    <w:rsid w:val="006804A9"/>
    <w:rsid w:val="00683114"/>
    <w:rsid w:val="0069415B"/>
    <w:rsid w:val="00697837"/>
    <w:rsid w:val="006A78EE"/>
    <w:rsid w:val="006B4B8D"/>
    <w:rsid w:val="006C2F53"/>
    <w:rsid w:val="006D4B64"/>
    <w:rsid w:val="006E16D5"/>
    <w:rsid w:val="006E32A3"/>
    <w:rsid w:val="006E73BE"/>
    <w:rsid w:val="006F0ECA"/>
    <w:rsid w:val="007014CC"/>
    <w:rsid w:val="00702DE1"/>
    <w:rsid w:val="00710095"/>
    <w:rsid w:val="00712005"/>
    <w:rsid w:val="00722A3A"/>
    <w:rsid w:val="00727CF2"/>
    <w:rsid w:val="00732209"/>
    <w:rsid w:val="007409AE"/>
    <w:rsid w:val="007409C4"/>
    <w:rsid w:val="00740F74"/>
    <w:rsid w:val="00744D2F"/>
    <w:rsid w:val="007466ED"/>
    <w:rsid w:val="00755793"/>
    <w:rsid w:val="0077566D"/>
    <w:rsid w:val="007807AE"/>
    <w:rsid w:val="00790D90"/>
    <w:rsid w:val="007978F8"/>
    <w:rsid w:val="007B3A4A"/>
    <w:rsid w:val="007C2E7D"/>
    <w:rsid w:val="007D06D6"/>
    <w:rsid w:val="007D1BC7"/>
    <w:rsid w:val="007D32D6"/>
    <w:rsid w:val="007D5554"/>
    <w:rsid w:val="007E0F6D"/>
    <w:rsid w:val="0080403A"/>
    <w:rsid w:val="0080665B"/>
    <w:rsid w:val="00810A2C"/>
    <w:rsid w:val="0082188F"/>
    <w:rsid w:val="0082367C"/>
    <w:rsid w:val="0082668B"/>
    <w:rsid w:val="00826FEF"/>
    <w:rsid w:val="00843FC2"/>
    <w:rsid w:val="00846003"/>
    <w:rsid w:val="008515CB"/>
    <w:rsid w:val="00854239"/>
    <w:rsid w:val="008575A3"/>
    <w:rsid w:val="00863E59"/>
    <w:rsid w:val="008724C8"/>
    <w:rsid w:val="00872B7F"/>
    <w:rsid w:val="00887A19"/>
    <w:rsid w:val="008913B3"/>
    <w:rsid w:val="008A748A"/>
    <w:rsid w:val="008B498F"/>
    <w:rsid w:val="008C3426"/>
    <w:rsid w:val="00904C93"/>
    <w:rsid w:val="00923B77"/>
    <w:rsid w:val="0092755F"/>
    <w:rsid w:val="009314E0"/>
    <w:rsid w:val="00942DA7"/>
    <w:rsid w:val="00963A71"/>
    <w:rsid w:val="009711F3"/>
    <w:rsid w:val="009832A0"/>
    <w:rsid w:val="0098443D"/>
    <w:rsid w:val="00990DC8"/>
    <w:rsid w:val="00996761"/>
    <w:rsid w:val="009A6118"/>
    <w:rsid w:val="009B22EC"/>
    <w:rsid w:val="009B4682"/>
    <w:rsid w:val="009B5699"/>
    <w:rsid w:val="009C0ACD"/>
    <w:rsid w:val="009C1AEB"/>
    <w:rsid w:val="009D158A"/>
    <w:rsid w:val="009D78D3"/>
    <w:rsid w:val="009E10B3"/>
    <w:rsid w:val="009E4170"/>
    <w:rsid w:val="009E5623"/>
    <w:rsid w:val="009F5A7E"/>
    <w:rsid w:val="00A01919"/>
    <w:rsid w:val="00A1639D"/>
    <w:rsid w:val="00A21BB9"/>
    <w:rsid w:val="00A31877"/>
    <w:rsid w:val="00A32974"/>
    <w:rsid w:val="00A43101"/>
    <w:rsid w:val="00A4378D"/>
    <w:rsid w:val="00A46CB4"/>
    <w:rsid w:val="00A776CF"/>
    <w:rsid w:val="00A8263E"/>
    <w:rsid w:val="00A84140"/>
    <w:rsid w:val="00A87003"/>
    <w:rsid w:val="00A92406"/>
    <w:rsid w:val="00AA083F"/>
    <w:rsid w:val="00AC70AE"/>
    <w:rsid w:val="00AD6D34"/>
    <w:rsid w:val="00AF24E8"/>
    <w:rsid w:val="00AF7701"/>
    <w:rsid w:val="00B0048D"/>
    <w:rsid w:val="00B1112C"/>
    <w:rsid w:val="00B16A68"/>
    <w:rsid w:val="00B263DF"/>
    <w:rsid w:val="00B34891"/>
    <w:rsid w:val="00B36E91"/>
    <w:rsid w:val="00B43275"/>
    <w:rsid w:val="00B50321"/>
    <w:rsid w:val="00B5057D"/>
    <w:rsid w:val="00B50D67"/>
    <w:rsid w:val="00B54BA7"/>
    <w:rsid w:val="00B84616"/>
    <w:rsid w:val="00B9285A"/>
    <w:rsid w:val="00B93E74"/>
    <w:rsid w:val="00B93E90"/>
    <w:rsid w:val="00BB53CB"/>
    <w:rsid w:val="00BC116C"/>
    <w:rsid w:val="00BC5827"/>
    <w:rsid w:val="00BC6F2E"/>
    <w:rsid w:val="00BD2EF1"/>
    <w:rsid w:val="00BD3AF3"/>
    <w:rsid w:val="00BD534E"/>
    <w:rsid w:val="00BF3B61"/>
    <w:rsid w:val="00C10197"/>
    <w:rsid w:val="00C10915"/>
    <w:rsid w:val="00C17CAC"/>
    <w:rsid w:val="00C254D7"/>
    <w:rsid w:val="00C2646D"/>
    <w:rsid w:val="00C26A1B"/>
    <w:rsid w:val="00C35624"/>
    <w:rsid w:val="00C36F35"/>
    <w:rsid w:val="00C50F83"/>
    <w:rsid w:val="00C54473"/>
    <w:rsid w:val="00C614E1"/>
    <w:rsid w:val="00C73164"/>
    <w:rsid w:val="00C7359C"/>
    <w:rsid w:val="00C8741F"/>
    <w:rsid w:val="00C90278"/>
    <w:rsid w:val="00C96ADB"/>
    <w:rsid w:val="00CA2ACF"/>
    <w:rsid w:val="00CC12FE"/>
    <w:rsid w:val="00CC1D1C"/>
    <w:rsid w:val="00CC6ECA"/>
    <w:rsid w:val="00CE3B7E"/>
    <w:rsid w:val="00CF6EB0"/>
    <w:rsid w:val="00D00995"/>
    <w:rsid w:val="00D178F6"/>
    <w:rsid w:val="00D270A2"/>
    <w:rsid w:val="00D62DB5"/>
    <w:rsid w:val="00D844AD"/>
    <w:rsid w:val="00D93523"/>
    <w:rsid w:val="00D95482"/>
    <w:rsid w:val="00DA0C2C"/>
    <w:rsid w:val="00DB4462"/>
    <w:rsid w:val="00DC2F25"/>
    <w:rsid w:val="00DD00D5"/>
    <w:rsid w:val="00DD0CC8"/>
    <w:rsid w:val="00DE153C"/>
    <w:rsid w:val="00DE1F30"/>
    <w:rsid w:val="00DE420A"/>
    <w:rsid w:val="00DE586C"/>
    <w:rsid w:val="00DF40D3"/>
    <w:rsid w:val="00E04278"/>
    <w:rsid w:val="00E158EE"/>
    <w:rsid w:val="00E166BE"/>
    <w:rsid w:val="00E16873"/>
    <w:rsid w:val="00E172DE"/>
    <w:rsid w:val="00E36014"/>
    <w:rsid w:val="00E41AEC"/>
    <w:rsid w:val="00E45624"/>
    <w:rsid w:val="00E67140"/>
    <w:rsid w:val="00E8130B"/>
    <w:rsid w:val="00E83A28"/>
    <w:rsid w:val="00E86951"/>
    <w:rsid w:val="00E9756A"/>
    <w:rsid w:val="00E97A3C"/>
    <w:rsid w:val="00EA71C7"/>
    <w:rsid w:val="00EB0EDD"/>
    <w:rsid w:val="00EC2300"/>
    <w:rsid w:val="00EC2EFE"/>
    <w:rsid w:val="00EC57DD"/>
    <w:rsid w:val="00EC7390"/>
    <w:rsid w:val="00ED3DD8"/>
    <w:rsid w:val="00ED5A07"/>
    <w:rsid w:val="00EF16D1"/>
    <w:rsid w:val="00EF254C"/>
    <w:rsid w:val="00EF7567"/>
    <w:rsid w:val="00F01CC5"/>
    <w:rsid w:val="00F034DE"/>
    <w:rsid w:val="00F1108B"/>
    <w:rsid w:val="00F22BC2"/>
    <w:rsid w:val="00F305D9"/>
    <w:rsid w:val="00F32D91"/>
    <w:rsid w:val="00F40069"/>
    <w:rsid w:val="00F4330E"/>
    <w:rsid w:val="00F510E2"/>
    <w:rsid w:val="00F63902"/>
    <w:rsid w:val="00F700BA"/>
    <w:rsid w:val="00F82F1B"/>
    <w:rsid w:val="00F84C8A"/>
    <w:rsid w:val="00F90F6D"/>
    <w:rsid w:val="00FB60B0"/>
    <w:rsid w:val="00FD1790"/>
    <w:rsid w:val="00FD2191"/>
    <w:rsid w:val="00FD4ABC"/>
    <w:rsid w:val="00FE32EA"/>
    <w:rsid w:val="00FE7C76"/>
    <w:rsid w:val="00FF19B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paragraph" w:customStyle="1" w:styleId="xfmc2">
    <w:name w:val="xfmc2"/>
    <w:basedOn w:val="a"/>
    <w:rsid w:val="007B3A4A"/>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paragraph" w:customStyle="1" w:styleId="xfmc2">
    <w:name w:val="xfmc2"/>
    <w:basedOn w:val="a"/>
    <w:rsid w:val="007B3A4A"/>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30769015">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89365236">
      <w:bodyDiv w:val="1"/>
      <w:marLeft w:val="0"/>
      <w:marRight w:val="0"/>
      <w:marTop w:val="0"/>
      <w:marBottom w:val="0"/>
      <w:divBdr>
        <w:top w:val="none" w:sz="0" w:space="0" w:color="auto"/>
        <w:left w:val="none" w:sz="0" w:space="0" w:color="auto"/>
        <w:bottom w:val="none" w:sz="0" w:space="0" w:color="auto"/>
        <w:right w:val="none" w:sz="0" w:space="0" w:color="auto"/>
      </w:divBdr>
    </w:div>
    <w:div w:id="346980257">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07733331">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697700836">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869151741">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66566427">
      <w:bodyDiv w:val="1"/>
      <w:marLeft w:val="0"/>
      <w:marRight w:val="0"/>
      <w:marTop w:val="0"/>
      <w:marBottom w:val="0"/>
      <w:divBdr>
        <w:top w:val="none" w:sz="0" w:space="0" w:color="auto"/>
        <w:left w:val="none" w:sz="0" w:space="0" w:color="auto"/>
        <w:bottom w:val="none" w:sz="0" w:space="0" w:color="auto"/>
        <w:right w:val="none" w:sz="0" w:space="0" w:color="auto"/>
      </w:divBdr>
    </w:div>
    <w:div w:id="1373261660">
      <w:bodyDiv w:val="1"/>
      <w:marLeft w:val="0"/>
      <w:marRight w:val="0"/>
      <w:marTop w:val="0"/>
      <w:marBottom w:val="0"/>
      <w:divBdr>
        <w:top w:val="none" w:sz="0" w:space="0" w:color="auto"/>
        <w:left w:val="none" w:sz="0" w:space="0" w:color="auto"/>
        <w:bottom w:val="none" w:sz="0" w:space="0" w:color="auto"/>
        <w:right w:val="none" w:sz="0" w:space="0" w:color="auto"/>
      </w:divBdr>
    </w:div>
    <w:div w:id="1432629014">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83046031">
      <w:bodyDiv w:val="1"/>
      <w:marLeft w:val="0"/>
      <w:marRight w:val="0"/>
      <w:marTop w:val="0"/>
      <w:marBottom w:val="0"/>
      <w:divBdr>
        <w:top w:val="none" w:sz="0" w:space="0" w:color="auto"/>
        <w:left w:val="none" w:sz="0" w:space="0" w:color="auto"/>
        <w:bottom w:val="none" w:sz="0" w:space="0" w:color="auto"/>
        <w:right w:val="none" w:sz="0" w:space="0" w:color="auto"/>
      </w:divBdr>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56673010">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1994212163">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nform.ua/rubric-culture/4115354-v-ukraini-zablokuvali-se-sist-onlajnknigaren-aki-prodavali-rosijski-vidanna.html" TargetMode="External"/><Relationship Id="rId18" Type="http://schemas.openxmlformats.org/officeDocument/2006/relationships/hyperlink" Target="https://chytomo.com/na-knyzhkovij-kraini-zibraly-ponad-1500-knyzhok-dlia-vijskovykh-i-shche-400-dlia-silskykh-bibliotek/" TargetMode="External"/><Relationship Id="rId26" Type="http://schemas.openxmlformats.org/officeDocument/2006/relationships/hyperlink" Target="https://risu.ua/u-kiyevi-predstavlyat-turivske-yevangeliye-shcho-nalezhit-do-najdavnishih-knizhnih-pamyatok-rusi-ukrayini_n163992" TargetMode="External"/><Relationship Id="rId3" Type="http://schemas.microsoft.com/office/2007/relationships/stylesWithEffects" Target="stylesWithEffects.xml"/><Relationship Id="rId21" Type="http://schemas.openxmlformats.org/officeDocument/2006/relationships/hyperlink" Target="https://chytomo.com/pidruchnyky-z-vykladannia-ukrainskoi-movy-peredaly-v-akademiiu-frantsi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tector.media/infospace/article/249277/2026-04-24-rosiya-finansuvala-prosuvannya-movnogo-zakonu-kivalova-kolesnichenka-skhemy/" TargetMode="External"/><Relationship Id="rId17" Type="http://schemas.openxmlformats.org/officeDocument/2006/relationships/hyperlink" Target="https://movoznavstvo.org.ua/component/attachments/download/1481.html" TargetMode="External"/><Relationship Id="rId25" Type="http://schemas.openxmlformats.org/officeDocument/2006/relationships/hyperlink" Target="https://www.ukrinform.ua/rubric-diaspora/4120646-u-gelsinki-zapustili-ukrainomovnij-audiogid-na-ekskursijnih-kruizah.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hytomo.com/menshe-1-chynovnykiv-ne-skladaiut-ispyt-z-ukrainskoi-movy/" TargetMode="External"/><Relationship Id="rId20" Type="http://schemas.openxmlformats.org/officeDocument/2006/relationships/hyperlink" Target="https://ukrmova.iul-nasu.org.ua/wp-content/uploads/sites/8/2026/04/7.-Osinchuk.pdf" TargetMode="External"/><Relationship Id="rId29" Type="http://schemas.openxmlformats.org/officeDocument/2006/relationships/hyperlink" Target="https://www.lsej.org.ua/3_2026/60.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tector.media/infospace/article/249452/2026-05-01-derzhkomteleradio-vnis-do-pereliku-zaboronenykh-11-antyukrainskykh-vydan/" TargetMode="External"/><Relationship Id="rId24" Type="http://schemas.openxmlformats.org/officeDocument/2006/relationships/hyperlink" Target="https://chytomo.com/tretyna-kyian-zaiavliaiut-shcho-vsiudy-spilkuiutsia-ukrainskoiu/" TargetMode="External"/><Relationship Id="rId32" Type="http://schemas.openxmlformats.org/officeDocument/2006/relationships/hyperlink" Target="https://zn.ua/ukr/CULTURE/artistka-chuprinenko-dim-tse-ne-tochka-na-karti-a-ljudi-jaki-robljat-tsju-zemlju-zhivoju.html" TargetMode="External"/><Relationship Id="rId5" Type="http://schemas.openxmlformats.org/officeDocument/2006/relationships/webSettings" Target="webSettings.xml"/><Relationship Id="rId15" Type="http://schemas.openxmlformats.org/officeDocument/2006/relationships/hyperlink" Target="https://api.cloudry.com.ua/server/api/core/bitstreams/1c33b705-a6ea-40de-aaae-724be839ba6a/content" TargetMode="External"/><Relationship Id="rId23" Type="http://schemas.openxmlformats.org/officeDocument/2006/relationships/hyperlink" Target="https://nv.pdpu.edu.ua/Magazin" TargetMode="External"/><Relationship Id="rId28" Type="http://schemas.openxmlformats.org/officeDocument/2006/relationships/hyperlink" Target="https://chytomo.com/ukraintsi-spozhyvaiut-osvitnij-kontent-i-novyny-ukrainskoiu-movoiu-opytuvannia/"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risu.ua/narod-yakij-ne-vtrativ-sebe-i-viru-u-kiyevi-prezentuvali-doslidzhennya-krimskotatarskogo-narativu_n163979" TargetMode="External"/><Relationship Id="rId31" Type="http://schemas.openxmlformats.org/officeDocument/2006/relationships/hyperlink" Target="https://sud.ua/uk/news/publication/359317-sozdast-li-novyy-zakon-o-kriminalizatsii-ukrainofobii-bolshe-problem-chem-resheniy-v-chem-ri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ytomo.com/za-5-rokiv-kilkist-inozemtsiv-shcho-skladaiut-ukrainsku-movu-vpala-vshestero/" TargetMode="External"/><Relationship Id="rId22" Type="http://schemas.openxmlformats.org/officeDocument/2006/relationships/hyperlink" Target="https://ukrmova.iul-nasu.org.ua/wp-content/uploads/sites/8/2026/04/9.-Syuta.pdf" TargetMode="External"/><Relationship Id="rId27" Type="http://schemas.openxmlformats.org/officeDocument/2006/relationships/hyperlink" Target="https://www.ukrinform.ua/rubric-diaspora/4117002-u-francii-projsla-treta-konferencia-ukrainskogo-skilnictva.html" TargetMode="External"/><Relationship Id="rId30" Type="http://schemas.openxmlformats.org/officeDocument/2006/relationships/hyperlink" Target="https://visnyk.naps.gov.ua/index.php/journal/article/view/653/73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4521</Words>
  <Characters>25771</Characters>
  <Application>Microsoft Office Word</Application>
  <DocSecurity>0</DocSecurity>
  <Lines>214</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2026-05-18T07:12:00Z</dcterms:created>
  <dcterms:modified xsi:type="dcterms:W3CDTF">2026-05-18T07:12:00Z</dcterms:modified>
</cp:coreProperties>
</file>